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04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11"/>
        <w:gridCol w:w="1266"/>
        <w:gridCol w:w="1794"/>
        <w:gridCol w:w="3771"/>
        <w:gridCol w:w="7"/>
      </w:tblGrid>
      <w:tr w:rsidR="002914D6" w:rsidTr="0006689B">
        <w:trPr>
          <w:gridAfter w:val="1"/>
          <w:wAfter w:w="7" w:type="dxa"/>
          <w:trHeight w:val="295"/>
          <w:jc w:val="center"/>
        </w:trPr>
        <w:tc>
          <w:tcPr>
            <w:tcW w:w="4271" w:type="dxa"/>
            <w:gridSpan w:val="3"/>
          </w:tcPr>
          <w:p w:rsidR="002914D6" w:rsidRDefault="002914D6">
            <w:pPr>
              <w:rPr>
                <w:rFonts w:ascii="Arial" w:hAnsi="Arial"/>
                <w:b/>
                <w:bCs/>
                <w:noProof w:val="0"/>
                <w:sz w:val="26"/>
                <w:szCs w:val="26"/>
                <w:rtl/>
              </w:rPr>
            </w:pPr>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543127465"/>
                <w:text w:multiLine="1"/>
              </w:sdtPr>
              <w:sdtEndPr/>
              <w:sdtContent>
                <w:r>
                  <w:rPr>
                    <w:rFonts w:ascii="Arial" w:hAnsi="Arial"/>
                    <w:b/>
                    <w:bCs/>
                    <w:noProof w:val="0"/>
                    <w:sz w:val="26"/>
                    <w:szCs w:val="26"/>
                    <w:rtl/>
                  </w:rPr>
                  <w:t>9</w:t>
                </w:r>
              </w:sdtContent>
            </w:sdt>
          </w:p>
        </w:tc>
      </w:tr>
      <w:tr w:rsidR="002914D6" w:rsidTr="0006689B">
        <w:trPr>
          <w:jc w:val="center"/>
        </w:trPr>
        <w:tc>
          <w:tcPr>
            <w:tcW w:w="1211" w:type="dxa"/>
          </w:tcPr>
          <w:p w:rsidR="002914D6" w:rsidRDefault="00011212" w:rsidP="0006689B">
            <w:pPr>
              <w:jc w:val="both"/>
              <w:rPr>
                <w:rFonts w:ascii="Arial" w:hAnsi="Arial"/>
                <w:b/>
                <w:bCs/>
              </w:rPr>
            </w:pPr>
            <w:r>
              <w:rPr>
                <w:rFonts w:ascii="Arial" w:hAnsi="Arial" w:hint="cs"/>
                <w:b/>
                <w:bCs/>
                <w:rtl/>
              </w:rPr>
              <w:t>ב</w:t>
            </w:r>
            <w:r>
              <w:rPr>
                <w:rFonts w:ascii="Arial" w:hAnsi="Arial"/>
                <w:b/>
                <w:bCs/>
                <w:rtl/>
              </w:rPr>
              <w:t xml:space="preserve">פני </w:t>
            </w:r>
          </w:p>
        </w:tc>
        <w:tc>
          <w:tcPr>
            <w:tcW w:w="6838" w:type="dxa"/>
            <w:gridSpan w:val="4"/>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תומר שלם</w:t>
                </w:r>
              </w:sdtContent>
            </w:sdt>
          </w:p>
          <w:p w:rsidR="002914D6" w:rsidRDefault="002914D6">
            <w:pPr>
              <w:rPr>
                <w:rFonts w:ascii="Arial" w:hAnsi="Arial" w:cs="FrankRuehl"/>
                <w:sz w:val="28"/>
                <w:szCs w:val="28"/>
                <w:highlight w:val="yellow"/>
              </w:rPr>
            </w:pPr>
          </w:p>
        </w:tc>
      </w:tr>
      <w:tr w:rsidR="002914D6" w:rsidTr="0006689B">
        <w:trPr>
          <w:jc w:val="center"/>
        </w:trPr>
        <w:tc>
          <w:tcPr>
            <w:tcW w:w="2477" w:type="dxa"/>
            <w:gridSpan w:val="2"/>
          </w:tcPr>
          <w:p w:rsidR="002914D6" w:rsidRDefault="002914D6">
            <w:pPr>
              <w:bidi w:val="0"/>
              <w:jc w:val="right"/>
              <w:rPr>
                <w:rFonts w:ascii="Arial" w:hAnsi="Arial"/>
                <w:b/>
                <w:bCs/>
                <w:noProof w:val="0"/>
                <w:sz w:val="26"/>
                <w:szCs w:val="26"/>
              </w:rPr>
            </w:pPr>
          </w:p>
          <w:sdt>
            <w:sdtPr>
              <w:alias w:val="1180"/>
              <w:tag w:val="1180"/>
              <w:id w:val="1559975633"/>
              <w:text w:multiLine="1"/>
            </w:sdtPr>
            <w:sdtEndPr/>
            <w:sdtContent>
              <w:p w:rsidR="00B06BE3" w:rsidRDefault="00DC5B5E" w:rsidP="00DC5B5E">
                <w:pPr>
                  <w:bidi w:val="0"/>
                  <w:jc w:val="right"/>
                  <w:rPr>
                    <w:rFonts w:ascii="Arial" w:hAnsi="Arial"/>
                    <w:b/>
                    <w:bCs/>
                    <w:noProof w:val="0"/>
                    <w:sz w:val="26"/>
                    <w:szCs w:val="26"/>
                    <w:rtl/>
                  </w:rPr>
                </w:pPr>
                <w:r>
                  <w:rPr>
                    <w:rFonts w:ascii="Arial" w:hAnsi="Arial" w:hint="cs"/>
                    <w:b/>
                    <w:bCs/>
                    <w:noProof w:val="0"/>
                    <w:sz w:val="26"/>
                    <w:szCs w:val="26"/>
                    <w:rtl/>
                  </w:rPr>
                  <w:t>ה</w:t>
                </w:r>
                <w:r w:rsidR="0086246D">
                  <w:rPr>
                    <w:rFonts w:ascii="Arial" w:hAnsi="Arial"/>
                    <w:b/>
                    <w:bCs/>
                    <w:noProof w:val="0"/>
                    <w:sz w:val="26"/>
                    <w:szCs w:val="26"/>
                    <w:rtl/>
                  </w:rPr>
                  <w:t>מבקש</w:t>
                </w:r>
              </w:p>
            </w:sdtContent>
          </w:sdt>
        </w:tc>
        <w:tc>
          <w:tcPr>
            <w:tcW w:w="5571" w:type="dxa"/>
            <w:gridSpan w:val="3"/>
          </w:tcPr>
          <w:p w:rsidR="002914D6" w:rsidRDefault="002914D6">
            <w:pPr>
              <w:rPr>
                <w:rFonts w:ascii="Arial" w:hAnsi="Arial"/>
                <w:b/>
                <w:bCs/>
                <w:noProof w:val="0"/>
                <w:sz w:val="26"/>
                <w:szCs w:val="26"/>
              </w:rPr>
            </w:pPr>
          </w:p>
          <w:p w:rsidR="002914D6" w:rsidRDefault="004E5009" w:rsidP="00BF4F64">
            <w:pPr>
              <w:rPr>
                <w:b/>
                <w:bCs/>
                <w:noProof w:val="0"/>
                <w:sz w:val="26"/>
                <w:szCs w:val="26"/>
              </w:rPr>
            </w:pPr>
            <w:sdt>
              <w:sdtPr>
                <w:rPr>
                  <w:rtl/>
                </w:rPr>
                <w:alias w:val="1478"/>
                <w:tag w:val="1478"/>
                <w:id w:val="-1896729429"/>
                <w:text w:multiLine="1"/>
              </w:sdtPr>
              <w:sdtEndPr/>
              <w:sdtContent>
                <w:r w:rsidR="00BF4F64">
                  <w:rPr>
                    <w:rFonts w:ascii="Arial" w:hAnsi="Arial" w:hint="cs"/>
                    <w:b/>
                    <w:bCs/>
                    <w:noProof w:val="0"/>
                    <w:sz w:val="26"/>
                    <w:szCs w:val="26"/>
                    <w:rtl/>
                  </w:rPr>
                  <w:t xml:space="preserve">פלוני </w:t>
                </w:r>
              </w:sdtContent>
            </w:sdt>
            <w:r w:rsidR="00011212">
              <w:rPr>
                <w:rFonts w:ascii="Arial" w:hAnsi="Arial" w:hint="cs"/>
                <w:b/>
                <w:bCs/>
                <w:noProof w:val="0"/>
                <w:sz w:val="26"/>
                <w:szCs w:val="26"/>
                <w:rtl/>
              </w:rPr>
              <w:t xml:space="preserve"> </w:t>
            </w:r>
          </w:p>
        </w:tc>
      </w:tr>
      <w:tr w:rsidR="002914D6" w:rsidTr="0006689B">
        <w:trPr>
          <w:gridAfter w:val="1"/>
          <w:wAfter w:w="7" w:type="dxa"/>
          <w:jc w:val="center"/>
        </w:trPr>
        <w:tc>
          <w:tcPr>
            <w:tcW w:w="8042" w:type="dxa"/>
            <w:gridSpan w:val="4"/>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06689B">
        <w:trPr>
          <w:jc w:val="center"/>
        </w:trPr>
        <w:tc>
          <w:tcPr>
            <w:tcW w:w="2477" w:type="dxa"/>
            <w:gridSpan w:val="2"/>
          </w:tcPr>
          <w:p w:rsidR="002914D6" w:rsidRDefault="002914D6">
            <w:pPr>
              <w:rPr>
                <w:rFonts w:ascii="Arial" w:hAnsi="Arial"/>
                <w:b/>
                <w:bCs/>
                <w:noProof w:val="0"/>
                <w:sz w:val="26"/>
                <w:szCs w:val="26"/>
                <w:rtl/>
              </w:rPr>
            </w:pPr>
          </w:p>
          <w:p w:rsidR="002914D6" w:rsidRDefault="004E5009">
            <w:pPr>
              <w:rPr>
                <w:rFonts w:ascii="Arial" w:hAnsi="Arial"/>
                <w:b/>
                <w:bCs/>
                <w:noProof w:val="0"/>
                <w:sz w:val="26"/>
                <w:szCs w:val="26"/>
              </w:rPr>
            </w:pPr>
            <w:sdt>
              <w:sdtPr>
                <w:rPr>
                  <w:rtl/>
                </w:rPr>
                <w:alias w:val="1184"/>
                <w:tag w:val="1184"/>
                <w:id w:val="386307046"/>
                <w:text w:multiLine="1"/>
              </w:sdtPr>
              <w:sdtEndPr/>
              <w:sdtContent>
                <w:r w:rsidR="00DC5B5E">
                  <w:rPr>
                    <w:rFonts w:ascii="Arial" w:hAnsi="Arial" w:hint="cs"/>
                    <w:b/>
                    <w:bCs/>
                    <w:noProof w:val="0"/>
                    <w:sz w:val="26"/>
                    <w:szCs w:val="26"/>
                    <w:rtl/>
                  </w:rPr>
                  <w:t>ה</w:t>
                </w:r>
                <w:r w:rsidR="00094813">
                  <w:rPr>
                    <w:rFonts w:ascii="Arial" w:hAnsi="Arial"/>
                    <w:b/>
                    <w:bCs/>
                    <w:noProof w:val="0"/>
                    <w:sz w:val="26"/>
                    <w:szCs w:val="26"/>
                    <w:rtl/>
                  </w:rPr>
                  <w:t>משיבים</w:t>
                </w:r>
              </w:sdtContent>
            </w:sdt>
          </w:p>
        </w:tc>
        <w:tc>
          <w:tcPr>
            <w:tcW w:w="5571" w:type="dxa"/>
            <w:gridSpan w:val="3"/>
          </w:tcPr>
          <w:p w:rsidR="002914D6" w:rsidRDefault="002914D6">
            <w:pPr>
              <w:rPr>
                <w:rFonts w:ascii="Arial" w:hAnsi="Arial"/>
                <w:b/>
                <w:bCs/>
                <w:noProof w:val="0"/>
                <w:sz w:val="26"/>
                <w:szCs w:val="26"/>
                <w:rtl/>
              </w:rPr>
            </w:pPr>
          </w:p>
          <w:p w:rsidR="002914D6" w:rsidRDefault="004E5009">
            <w:pPr>
              <w:rPr>
                <w:b/>
                <w:bCs/>
                <w:noProof w:val="0"/>
                <w:sz w:val="26"/>
                <w:szCs w:val="26"/>
                <w:rtl/>
              </w:rPr>
            </w:pPr>
            <w:sdt>
              <w:sdtPr>
                <w:rPr>
                  <w:rtl/>
                </w:rPr>
                <w:alias w:val="1571"/>
                <w:tag w:val="1571"/>
                <w:id w:val="1025678926"/>
                <w:text w:multiLine="1"/>
              </w:sdtPr>
              <w:sdtEndPr/>
              <w:sdtContent>
                <w:r w:rsidR="00094813">
                  <w:rPr>
                    <w:rFonts w:ascii="Arial" w:hAnsi="Arial"/>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2063827857"/>
                <w:text w:multiLine="1"/>
              </w:sdtPr>
              <w:sdtEndPr/>
              <w:sdtContent>
                <w:r w:rsidR="00094813">
                  <w:rPr>
                    <w:rFonts w:ascii="Arial" w:hAnsi="Arial"/>
                    <w:b/>
                    <w:bCs/>
                    <w:noProof w:val="0"/>
                    <w:sz w:val="26"/>
                    <w:szCs w:val="26"/>
                    <w:rtl/>
                  </w:rPr>
                  <w:t>האפוטרופוס הכללי במחוז תל-אביב</w:t>
                </w:r>
              </w:sdtContent>
            </w:sdt>
            <w:r w:rsidR="00011212">
              <w:rPr>
                <w:rFonts w:ascii="Arial" w:hAnsi="Arial" w:hint="cs"/>
                <w:b/>
                <w:bCs/>
                <w:noProof w:val="0"/>
                <w:sz w:val="26"/>
                <w:szCs w:val="26"/>
                <w:rtl/>
              </w:rPr>
              <w:t xml:space="preserve"> </w:t>
            </w:r>
            <w:sdt>
              <w:sdtPr>
                <w:rPr>
                  <w:rtl/>
                </w:rPr>
                <w:alias w:val="2317"/>
                <w:tag w:val="2317"/>
                <w:id w:val="-1224135476"/>
                <w:text w:multiLine="1"/>
              </w:sdtPr>
              <w:sdtEndPr/>
              <w:sdtContent>
                <w:r w:rsidR="00094813">
                  <w:rPr>
                    <w:rFonts w:ascii="Arial" w:hAnsi="Arial"/>
                    <w:b/>
                    <w:bCs/>
                    <w:noProof w:val="0"/>
                    <w:sz w:val="26"/>
                    <w:szCs w:val="26"/>
                    <w:rtl/>
                  </w:rPr>
                  <w:t>משרדי ממשלה</w:t>
                </w:r>
              </w:sdtContent>
            </w:sdt>
            <w:r w:rsidR="00011212">
              <w:rPr>
                <w:rFonts w:ascii="Arial" w:hAnsi="Arial" w:hint="cs"/>
                <w:b/>
                <w:bCs/>
                <w:noProof w:val="0"/>
                <w:sz w:val="26"/>
                <w:szCs w:val="26"/>
                <w:rtl/>
              </w:rPr>
              <w:t xml:space="preserve"> </w:t>
            </w:r>
            <w:sdt>
              <w:sdtPr>
                <w:rPr>
                  <w:rtl/>
                </w:rPr>
                <w:alias w:val="2318"/>
                <w:tag w:val="2318"/>
                <w:id w:val="-304548180"/>
                <w:showingPlcHdr/>
                <w:text w:multiLine="1"/>
              </w:sdtPr>
              <w:sdtEndPr/>
              <w:sdtContent>
                <w:r w:rsidR="0006689B">
                  <w:rPr>
                    <w:rtl/>
                  </w:rPr>
                  <w:t xml:space="preserve">     </w:t>
                </w:r>
              </w:sdtContent>
            </w:sdt>
          </w:p>
          <w:p w:rsidR="002914D6" w:rsidRDefault="004E5009" w:rsidP="00BF4F64">
            <w:pPr>
              <w:rPr>
                <w:b/>
                <w:bCs/>
                <w:noProof w:val="0"/>
                <w:sz w:val="26"/>
                <w:szCs w:val="26"/>
                <w:rtl/>
              </w:rPr>
            </w:pPr>
            <w:sdt>
              <w:sdtPr>
                <w:rPr>
                  <w:rtl/>
                </w:rPr>
                <w:alias w:val="1571"/>
                <w:tag w:val="1571"/>
                <w:id w:val="1364025238"/>
                <w:text w:multiLine="1"/>
              </w:sdtPr>
              <w:sdtEndPr/>
              <w:sdtContent>
                <w:r w:rsidR="00094813">
                  <w:rPr>
                    <w:rFonts w:ascii="Arial" w:hAnsi="Arial"/>
                    <w:b/>
                    <w:bCs/>
                    <w:noProof w:val="0"/>
                    <w:sz w:val="26"/>
                    <w:szCs w:val="26"/>
                    <w:rtl/>
                  </w:rPr>
                  <w:t>2</w:t>
                </w:r>
              </w:sdtContent>
            </w:sdt>
            <w:r w:rsidR="00011212">
              <w:rPr>
                <w:rFonts w:ascii="Arial" w:hAnsi="Arial"/>
                <w:b/>
                <w:bCs/>
                <w:noProof w:val="0"/>
                <w:sz w:val="26"/>
                <w:szCs w:val="26"/>
                <w:rtl/>
              </w:rPr>
              <w:t xml:space="preserve">. </w:t>
            </w:r>
            <w:r w:rsidR="00BF4F64">
              <w:rPr>
                <w:rFonts w:ascii="Arial" w:hAnsi="Arial" w:hint="cs"/>
                <w:b/>
                <w:bCs/>
                <w:noProof w:val="0"/>
                <w:sz w:val="26"/>
                <w:szCs w:val="26"/>
                <w:rtl/>
              </w:rPr>
              <w:t>פלוני</w:t>
            </w:r>
          </w:p>
          <w:p w:rsidR="002914D6" w:rsidRDefault="004E5009" w:rsidP="0006689B">
            <w:pPr>
              <w:rPr>
                <w:b/>
                <w:bCs/>
                <w:noProof w:val="0"/>
                <w:sz w:val="26"/>
                <w:szCs w:val="26"/>
                <w:rtl/>
              </w:rPr>
            </w:pPr>
            <w:sdt>
              <w:sdtPr>
                <w:rPr>
                  <w:rtl/>
                </w:rPr>
                <w:alias w:val="1571"/>
                <w:tag w:val="1571"/>
                <w:id w:val="-1910761020"/>
                <w:text w:multiLine="1"/>
              </w:sdtPr>
              <w:sdtEndPr/>
              <w:sdtContent>
                <w:r w:rsidR="00094813">
                  <w:rPr>
                    <w:rFonts w:ascii="Arial" w:hAnsi="Arial"/>
                    <w:b/>
                    <w:bCs/>
                    <w:noProof w:val="0"/>
                    <w:sz w:val="26"/>
                    <w:szCs w:val="26"/>
                    <w:rtl/>
                  </w:rPr>
                  <w:t>3</w:t>
                </w:r>
              </w:sdtContent>
            </w:sdt>
            <w:r w:rsidR="00011212">
              <w:rPr>
                <w:rFonts w:ascii="Arial" w:hAnsi="Arial"/>
                <w:b/>
                <w:bCs/>
                <w:noProof w:val="0"/>
                <w:sz w:val="26"/>
                <w:szCs w:val="26"/>
                <w:rtl/>
              </w:rPr>
              <w:t xml:space="preserve">. </w:t>
            </w:r>
            <w:sdt>
              <w:sdtPr>
                <w:rPr>
                  <w:rtl/>
                </w:rPr>
                <w:alias w:val="1486"/>
                <w:tag w:val="1486"/>
                <w:id w:val="-1261445010"/>
                <w:text w:multiLine="1"/>
              </w:sdtPr>
              <w:sdtEndPr/>
              <w:sdtContent>
                <w:r w:rsidR="00094813">
                  <w:rPr>
                    <w:rFonts w:ascii="Arial" w:hAnsi="Arial"/>
                    <w:b/>
                    <w:bCs/>
                    <w:noProof w:val="0"/>
                    <w:sz w:val="26"/>
                    <w:szCs w:val="26"/>
                    <w:rtl/>
                  </w:rPr>
                  <w:t>היועץ המשפטי לממשלה</w:t>
                </w:r>
              </w:sdtContent>
            </w:sdt>
            <w:r w:rsidR="00011212">
              <w:rPr>
                <w:rFonts w:ascii="Arial" w:hAnsi="Arial" w:hint="cs"/>
                <w:b/>
                <w:bCs/>
                <w:noProof w:val="0"/>
                <w:sz w:val="26"/>
                <w:szCs w:val="26"/>
                <w:rtl/>
              </w:rPr>
              <w:t xml:space="preserve"> </w:t>
            </w:r>
            <w:sdt>
              <w:sdtPr>
                <w:rPr>
                  <w:rtl/>
                </w:rPr>
                <w:alias w:val="2317"/>
                <w:tag w:val="2317"/>
                <w:id w:val="1489818697"/>
                <w:text w:multiLine="1"/>
              </w:sdtPr>
              <w:sdtEndPr/>
              <w:sdtContent>
                <w:r w:rsidR="00094813">
                  <w:rPr>
                    <w:rFonts w:ascii="Arial" w:hAnsi="Arial"/>
                    <w:b/>
                    <w:bCs/>
                    <w:noProof w:val="0"/>
                    <w:sz w:val="26"/>
                    <w:szCs w:val="26"/>
                    <w:rtl/>
                  </w:rPr>
                  <w:t>משרדי ממשלה</w:t>
                </w:r>
              </w:sdtContent>
            </w:sdt>
            <w:r w:rsidR="00011212">
              <w:rPr>
                <w:rFonts w:ascii="Arial" w:hAnsi="Arial" w:hint="cs"/>
                <w:b/>
                <w:bCs/>
                <w:noProof w:val="0"/>
                <w:sz w:val="26"/>
                <w:szCs w:val="26"/>
                <w:rtl/>
              </w:rPr>
              <w:t xml:space="preserve"> </w:t>
            </w:r>
            <w:sdt>
              <w:sdtPr>
                <w:rPr>
                  <w:rtl/>
                </w:rPr>
                <w:alias w:val="2318"/>
                <w:tag w:val="2318"/>
                <w:id w:val="1519816645"/>
                <w:showingPlcHdr/>
                <w:text w:multiLine="1"/>
              </w:sdtPr>
              <w:sdtEndPr/>
              <w:sdtContent>
                <w:r w:rsidR="0006689B">
                  <w:rPr>
                    <w:rtl/>
                  </w:rPr>
                  <w:t xml:space="preserve">     </w:t>
                </w:r>
              </w:sdtContent>
            </w:sdt>
          </w:p>
          <w:p w:rsidR="002914D6" w:rsidRDefault="004E5009" w:rsidP="00BF4F64">
            <w:pPr>
              <w:rPr>
                <w:b/>
                <w:bCs/>
                <w:noProof w:val="0"/>
                <w:sz w:val="26"/>
                <w:szCs w:val="26"/>
                <w:rtl/>
              </w:rPr>
            </w:pPr>
            <w:sdt>
              <w:sdtPr>
                <w:rPr>
                  <w:rtl/>
                </w:rPr>
                <w:alias w:val="1571"/>
                <w:tag w:val="1571"/>
                <w:id w:val="-1029798564"/>
                <w:text w:multiLine="1"/>
              </w:sdtPr>
              <w:sdtEndPr/>
              <w:sdtContent>
                <w:r w:rsidR="00094813">
                  <w:rPr>
                    <w:rFonts w:ascii="Arial" w:hAnsi="Arial"/>
                    <w:b/>
                    <w:bCs/>
                    <w:noProof w:val="0"/>
                    <w:sz w:val="26"/>
                    <w:szCs w:val="26"/>
                    <w:rtl/>
                  </w:rPr>
                  <w:t>4</w:t>
                </w:r>
              </w:sdtContent>
            </w:sdt>
            <w:r w:rsidR="00011212">
              <w:rPr>
                <w:rFonts w:ascii="Arial" w:hAnsi="Arial"/>
                <w:b/>
                <w:bCs/>
                <w:noProof w:val="0"/>
                <w:sz w:val="26"/>
                <w:szCs w:val="26"/>
                <w:rtl/>
              </w:rPr>
              <w:t xml:space="preserve">. </w:t>
            </w:r>
            <w:sdt>
              <w:sdtPr>
                <w:rPr>
                  <w:rtl/>
                </w:rPr>
                <w:alias w:val="1486"/>
                <w:tag w:val="1486"/>
                <w:id w:val="1806730803"/>
                <w:text w:multiLine="1"/>
              </w:sdtPr>
              <w:sdtEndPr/>
              <w:sdtContent>
                <w:r w:rsidR="00BF4F64">
                  <w:rPr>
                    <w:rFonts w:ascii="Arial" w:hAnsi="Arial" w:hint="cs"/>
                    <w:b/>
                    <w:bCs/>
                    <w:noProof w:val="0"/>
                    <w:sz w:val="26"/>
                    <w:szCs w:val="26"/>
                    <w:rtl/>
                  </w:rPr>
                  <w:t>פלוני</w:t>
                </w:r>
                <w:r w:rsidR="00094813">
                  <w:rPr>
                    <w:rFonts w:ascii="Arial" w:hAnsi="Arial"/>
                    <w:b/>
                    <w:bCs/>
                    <w:noProof w:val="0"/>
                    <w:sz w:val="26"/>
                    <w:szCs w:val="26"/>
                    <w:rtl/>
                  </w:rPr>
                  <w:t xml:space="preserve"> (אדם שמונה לו אפוטרופוס)</w:t>
                </w:r>
              </w:sdtContent>
            </w:sdt>
            <w:r w:rsidR="00011212">
              <w:rPr>
                <w:rFonts w:ascii="Arial" w:hAnsi="Arial" w:hint="cs"/>
                <w:b/>
                <w:bCs/>
                <w:noProof w:val="0"/>
                <w:sz w:val="26"/>
                <w:szCs w:val="26"/>
                <w:rtl/>
              </w:rPr>
              <w:t xml:space="preserve"> </w:t>
            </w:r>
            <w:r w:rsidR="00BF4F64">
              <w:rPr>
                <w:rFonts w:ascii="Arial" w:hAnsi="Arial" w:hint="cs"/>
                <w:b/>
                <w:bCs/>
                <w:noProof w:val="0"/>
                <w:sz w:val="26"/>
                <w:szCs w:val="26"/>
                <w:rtl/>
              </w:rPr>
              <w:t xml:space="preserve"> </w:t>
            </w: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u w:val="single"/>
              </w:rPr>
            </w:pPr>
          </w:p>
          <w:p w:rsidR="002914D6" w:rsidRDefault="00DC5B5E">
            <w:pPr>
              <w:bidi w:val="0"/>
              <w:jc w:val="center"/>
              <w:rPr>
                <w:rFonts w:ascii="Arial" w:hAnsi="Arial"/>
                <w:b/>
                <w:bCs/>
                <w:noProof w:val="0"/>
                <w:sz w:val="28"/>
                <w:szCs w:val="28"/>
                <w:u w:val="single"/>
              </w:rPr>
            </w:pPr>
            <w:r>
              <w:rPr>
                <w:rFonts w:ascii="Arial" w:hAnsi="Arial" w:hint="cs"/>
                <w:b/>
                <w:bCs/>
                <w:noProof w:val="0"/>
                <w:sz w:val="28"/>
                <w:szCs w:val="28"/>
                <w:u w:val="single"/>
                <w:rtl/>
              </w:rPr>
              <w:t>פסק-דין</w:t>
            </w:r>
          </w:p>
        </w:tc>
      </w:tr>
    </w:tbl>
    <w:p w:rsidR="002914D6" w:rsidRDefault="002914D6">
      <w:pPr>
        <w:spacing w:line="360" w:lineRule="auto"/>
        <w:jc w:val="both"/>
        <w:rPr>
          <w:rFonts w:ascii="Arial" w:hAnsi="Arial"/>
          <w:noProof w:val="0"/>
          <w:rtl/>
        </w:rPr>
      </w:pPr>
    </w:p>
    <w:p w:rsidR="007B3319" w:rsidRDefault="00DC5B5E" w:rsidP="00DC5B5E">
      <w:pPr>
        <w:spacing w:line="360" w:lineRule="auto"/>
        <w:jc w:val="both"/>
        <w:rPr>
          <w:rFonts w:ascii="Arial" w:hAnsi="Arial"/>
          <w:noProof w:val="0"/>
          <w:rtl/>
        </w:rPr>
      </w:pPr>
      <w:r>
        <w:rPr>
          <w:rFonts w:ascii="Arial" w:hAnsi="Arial" w:hint="cs"/>
          <w:noProof w:val="0"/>
          <w:rtl/>
        </w:rPr>
        <w:t xml:space="preserve">המשיב 2 הגיש תביעה לביטול צוואה שערך האשל"א </w:t>
      </w:r>
      <w:r>
        <w:rPr>
          <w:rFonts w:ascii="Arial" w:hAnsi="Arial"/>
          <w:noProof w:val="0"/>
          <w:rtl/>
        </w:rPr>
        <w:t>–</w:t>
      </w:r>
      <w:r>
        <w:rPr>
          <w:rFonts w:ascii="Arial" w:hAnsi="Arial" w:hint="cs"/>
          <w:noProof w:val="0"/>
          <w:rtl/>
        </w:rPr>
        <w:t xml:space="preserve"> אביהם יבדל"א של המבקש והמשיב 2.    לטענת המשיב 2, האב אינו כשיר לערוך צוואה, והוא עותר לביטולה של הצוואה </w:t>
      </w:r>
      <w:r w:rsidRPr="007B3319">
        <w:rPr>
          <w:rFonts w:ascii="Arial" w:hAnsi="Arial" w:hint="cs"/>
          <w:b/>
          <w:bCs/>
          <w:noProof w:val="0"/>
          <w:rtl/>
        </w:rPr>
        <w:t>עוד בחייו של האב.</w:t>
      </w:r>
    </w:p>
    <w:p w:rsidR="00DC5B5E" w:rsidRPr="007B3319" w:rsidRDefault="007B3319" w:rsidP="007B3319">
      <w:pPr>
        <w:spacing w:line="360" w:lineRule="auto"/>
        <w:jc w:val="both"/>
        <w:rPr>
          <w:rFonts w:ascii="Arial" w:hAnsi="Arial"/>
          <w:b/>
          <w:bCs/>
          <w:noProof w:val="0"/>
          <w:rtl/>
        </w:rPr>
      </w:pPr>
      <w:r w:rsidRPr="007B3319">
        <w:rPr>
          <w:rFonts w:ascii="Arial" w:hAnsi="Arial" w:hint="cs"/>
          <w:b/>
          <w:bCs/>
          <w:noProof w:val="0"/>
          <w:rtl/>
        </w:rPr>
        <w:t xml:space="preserve">השאלה הטעונה הכרעה היא </w:t>
      </w:r>
      <w:r w:rsidRPr="007B3319">
        <w:rPr>
          <w:rFonts w:ascii="Arial" w:hAnsi="Arial"/>
          <w:b/>
          <w:bCs/>
          <w:noProof w:val="0"/>
          <w:rtl/>
        </w:rPr>
        <w:t>–</w:t>
      </w:r>
      <w:r w:rsidRPr="007B3319">
        <w:rPr>
          <w:rFonts w:ascii="Arial" w:hAnsi="Arial" w:hint="cs"/>
          <w:b/>
          <w:bCs/>
          <w:noProof w:val="0"/>
          <w:rtl/>
        </w:rPr>
        <w:t xml:space="preserve"> האם קיימת עילת תביעה לביטול צוואה כאשר המצווה עודו בחיים?    </w:t>
      </w:r>
    </w:p>
    <w:p w:rsidR="00DC5B5E" w:rsidRDefault="00DC5B5E" w:rsidP="00DC5B5E">
      <w:pPr>
        <w:spacing w:line="360" w:lineRule="auto"/>
        <w:jc w:val="both"/>
        <w:rPr>
          <w:rFonts w:ascii="Arial" w:hAnsi="Arial"/>
          <w:noProof w:val="0"/>
          <w:rtl/>
        </w:rPr>
      </w:pPr>
    </w:p>
    <w:p w:rsidR="007B3319" w:rsidRPr="007B3319" w:rsidRDefault="007B3319" w:rsidP="007B3319">
      <w:pPr>
        <w:pStyle w:val="ac"/>
        <w:numPr>
          <w:ilvl w:val="0"/>
          <w:numId w:val="1"/>
        </w:numPr>
        <w:spacing w:line="360" w:lineRule="auto"/>
        <w:jc w:val="both"/>
        <w:rPr>
          <w:rFonts w:ascii="Arial" w:hAnsi="Arial"/>
          <w:noProof w:val="0"/>
        </w:rPr>
      </w:pPr>
      <w:r>
        <w:rPr>
          <w:rFonts w:ascii="Arial" w:hAnsi="Arial" w:hint="cs"/>
          <w:noProof w:val="0"/>
          <w:rtl/>
        </w:rPr>
        <w:t xml:space="preserve">המבקש והמשיב 2 הם ילדיו של המשיב 4 (האב - האשל"א). המבקש מונה כאפוט' לרכוש האשל"א. בתיק האפוטרופסות מתנהל סכסוך בין האחים, כאשר המשיב 2 עתר לביטול מינויו של המבקש כאפוט', וטען בין היתר, </w:t>
      </w:r>
      <w:r w:rsidRPr="007B3319">
        <w:rPr>
          <w:rFonts w:ascii="Arial" w:hAnsi="Arial" w:hint="cs"/>
          <w:noProof w:val="0"/>
          <w:rtl/>
        </w:rPr>
        <w:t xml:space="preserve">כי המבקש מנסה להשתלט על רכושו של האב. </w:t>
      </w:r>
    </w:p>
    <w:p w:rsidR="007B3319" w:rsidRDefault="007B3319" w:rsidP="007B3319">
      <w:pPr>
        <w:pStyle w:val="ac"/>
        <w:spacing w:line="360" w:lineRule="auto"/>
        <w:ind w:left="360"/>
        <w:jc w:val="both"/>
        <w:rPr>
          <w:rFonts w:ascii="Arial" w:hAnsi="Arial"/>
          <w:noProof w:val="0"/>
        </w:rPr>
      </w:pPr>
    </w:p>
    <w:p w:rsidR="00B0423C" w:rsidRDefault="00DC5B5E" w:rsidP="007B3319">
      <w:pPr>
        <w:pStyle w:val="ac"/>
        <w:numPr>
          <w:ilvl w:val="0"/>
          <w:numId w:val="1"/>
        </w:numPr>
        <w:spacing w:line="360" w:lineRule="auto"/>
        <w:jc w:val="both"/>
        <w:rPr>
          <w:rFonts w:ascii="Arial" w:hAnsi="Arial"/>
          <w:noProof w:val="0"/>
        </w:rPr>
      </w:pPr>
      <w:r w:rsidRPr="00B0423C">
        <w:rPr>
          <w:rFonts w:ascii="Arial" w:hAnsi="Arial" w:hint="cs"/>
          <w:noProof w:val="0"/>
          <w:rtl/>
        </w:rPr>
        <w:t>המבקש הגיש בקשה למחיקה על הסף של התביעה</w:t>
      </w:r>
      <w:r w:rsidR="00BF6938" w:rsidRPr="00B0423C">
        <w:rPr>
          <w:rFonts w:ascii="Arial" w:hAnsi="Arial" w:hint="cs"/>
          <w:noProof w:val="0"/>
          <w:rtl/>
        </w:rPr>
        <w:t xml:space="preserve">, </w:t>
      </w:r>
      <w:r w:rsidR="007B3319">
        <w:rPr>
          <w:rFonts w:ascii="Arial" w:hAnsi="Arial" w:hint="cs"/>
          <w:noProof w:val="0"/>
          <w:rtl/>
        </w:rPr>
        <w:t>מחמת</w:t>
      </w:r>
      <w:r w:rsidR="00BF6938" w:rsidRPr="00B0423C">
        <w:rPr>
          <w:rFonts w:ascii="Arial" w:hAnsi="Arial" w:hint="cs"/>
          <w:noProof w:val="0"/>
          <w:rtl/>
        </w:rPr>
        <w:t xml:space="preserve"> העדר עילה והעדר יריבות משפטית.</w:t>
      </w:r>
      <w:r w:rsidR="007B3319">
        <w:rPr>
          <w:rFonts w:ascii="Arial" w:hAnsi="Arial" w:hint="cs"/>
          <w:noProof w:val="0"/>
          <w:rtl/>
        </w:rPr>
        <w:t xml:space="preserve"> המבקש טען, בין היתר, כי א</w:t>
      </w:r>
      <w:r w:rsidR="00F151F4" w:rsidRPr="00B0423C">
        <w:rPr>
          <w:rFonts w:ascii="Arial" w:hAnsi="Arial" w:hint="cs"/>
          <w:noProof w:val="0"/>
          <w:rtl/>
        </w:rPr>
        <w:t xml:space="preserve">ין למשיב 2 יכולת לטעון לביטול הצוואה אשר עוד לא קיבלה תוקף של צו קיום צוואה, שהרי האב עודנו בחיים (סע' 14 לבקשה). </w:t>
      </w:r>
    </w:p>
    <w:p w:rsidR="00B0423C" w:rsidRDefault="00B0423C" w:rsidP="00B0423C">
      <w:pPr>
        <w:pStyle w:val="ac"/>
        <w:spacing w:line="360" w:lineRule="auto"/>
        <w:ind w:left="360"/>
        <w:jc w:val="both"/>
        <w:rPr>
          <w:rFonts w:ascii="Arial" w:hAnsi="Arial"/>
          <w:noProof w:val="0"/>
        </w:rPr>
      </w:pPr>
    </w:p>
    <w:p w:rsidR="006F14B1" w:rsidRDefault="00F151F4" w:rsidP="007B3319">
      <w:pPr>
        <w:pStyle w:val="ac"/>
        <w:numPr>
          <w:ilvl w:val="0"/>
          <w:numId w:val="1"/>
        </w:numPr>
        <w:spacing w:line="360" w:lineRule="auto"/>
        <w:jc w:val="both"/>
        <w:rPr>
          <w:rFonts w:ascii="Arial" w:hAnsi="Arial"/>
          <w:noProof w:val="0"/>
        </w:rPr>
      </w:pPr>
      <w:r w:rsidRPr="007B3319">
        <w:rPr>
          <w:rFonts w:ascii="Arial" w:hAnsi="Arial" w:hint="cs"/>
          <w:noProof w:val="0"/>
          <w:u w:val="single"/>
          <w:rtl/>
        </w:rPr>
        <w:t xml:space="preserve">המשיב 2 מבסס את טענותיו של </w:t>
      </w:r>
      <w:r w:rsidR="00AD1CD7" w:rsidRPr="007B3319">
        <w:rPr>
          <w:rFonts w:ascii="Arial" w:hAnsi="Arial" w:hint="cs"/>
          <w:noProof w:val="0"/>
          <w:u w:val="single"/>
          <w:rtl/>
        </w:rPr>
        <w:t>ארבעה</w:t>
      </w:r>
      <w:r w:rsidRPr="007B3319">
        <w:rPr>
          <w:rFonts w:ascii="Arial" w:hAnsi="Arial" w:hint="cs"/>
          <w:noProof w:val="0"/>
          <w:u w:val="single"/>
          <w:rtl/>
        </w:rPr>
        <w:t xml:space="preserve"> נימוקים</w:t>
      </w:r>
      <w:r w:rsidRPr="00B0423C">
        <w:rPr>
          <w:rFonts w:ascii="Arial" w:hAnsi="Arial" w:hint="cs"/>
          <w:noProof w:val="0"/>
          <w:rtl/>
        </w:rPr>
        <w:t xml:space="preserve">: </w:t>
      </w:r>
      <w:r w:rsidR="00B0423C" w:rsidRPr="007B3319">
        <w:rPr>
          <w:rFonts w:ascii="Arial" w:hAnsi="Arial" w:hint="cs"/>
          <w:noProof w:val="0"/>
          <w:u w:val="single"/>
          <w:rtl/>
        </w:rPr>
        <w:t>האחד,</w:t>
      </w:r>
      <w:r w:rsidR="00B0423C">
        <w:rPr>
          <w:rFonts w:ascii="Arial" w:hAnsi="Arial" w:hint="cs"/>
          <w:noProof w:val="0"/>
          <w:rtl/>
        </w:rPr>
        <w:t xml:space="preserve"> "התובענה מחוזקת בקורות של פלדה ובמסמכים רפואיים של ממש</w:t>
      </w:r>
      <w:r w:rsidR="007B3319">
        <w:rPr>
          <w:rFonts w:ascii="Arial" w:hAnsi="Arial" w:hint="cs"/>
          <w:noProof w:val="0"/>
          <w:rtl/>
        </w:rPr>
        <w:t>"</w:t>
      </w:r>
      <w:r w:rsidR="00B0423C">
        <w:rPr>
          <w:rFonts w:ascii="Arial" w:hAnsi="Arial" w:hint="cs"/>
          <w:noProof w:val="0"/>
          <w:rtl/>
        </w:rPr>
        <w:t xml:space="preserve">; </w:t>
      </w:r>
      <w:r w:rsidR="00B0423C" w:rsidRPr="007B3319">
        <w:rPr>
          <w:rFonts w:ascii="Arial" w:hAnsi="Arial" w:hint="cs"/>
          <w:noProof w:val="0"/>
          <w:u w:val="single"/>
          <w:rtl/>
        </w:rPr>
        <w:t>השני,</w:t>
      </w:r>
      <w:r w:rsidR="00B0423C">
        <w:rPr>
          <w:rFonts w:ascii="Arial" w:hAnsi="Arial" w:hint="cs"/>
          <w:noProof w:val="0"/>
          <w:rtl/>
        </w:rPr>
        <w:t xml:space="preserve"> </w:t>
      </w:r>
      <w:r w:rsidRPr="00B0423C">
        <w:rPr>
          <w:rFonts w:ascii="Arial" w:hAnsi="Arial" w:hint="cs"/>
          <w:noProof w:val="0"/>
          <w:rtl/>
        </w:rPr>
        <w:t>החלטה דיונית של כב' השופטת תמר סנונית פורר (המותב הקודם בתיק) לפיה</w:t>
      </w:r>
      <w:r w:rsidR="00B0423C" w:rsidRPr="00B0423C">
        <w:rPr>
          <w:rFonts w:ascii="Arial" w:hAnsi="Arial" w:hint="cs"/>
          <w:noProof w:val="0"/>
          <w:rtl/>
        </w:rPr>
        <w:t xml:space="preserve">: </w:t>
      </w:r>
      <w:r w:rsidR="00B0423C" w:rsidRPr="007B3319">
        <w:rPr>
          <w:rFonts w:ascii="Arial" w:hAnsi="Arial" w:hint="cs"/>
          <w:b/>
          <w:bCs/>
          <w:noProof w:val="0"/>
          <w:rtl/>
        </w:rPr>
        <w:t xml:space="preserve">"עומד התובע על בירור תביעתו </w:t>
      </w:r>
      <w:r w:rsidR="00B0423C" w:rsidRPr="007B3319">
        <w:rPr>
          <w:rFonts w:ascii="Arial" w:hAnsi="Arial"/>
          <w:b/>
          <w:bCs/>
          <w:noProof w:val="0"/>
          <w:rtl/>
        </w:rPr>
        <w:t>–</w:t>
      </w:r>
      <w:r w:rsidR="00B0423C" w:rsidRPr="007B3319">
        <w:rPr>
          <w:rFonts w:ascii="Arial" w:hAnsi="Arial" w:hint="cs"/>
          <w:b/>
          <w:bCs/>
          <w:noProof w:val="0"/>
          <w:rtl/>
        </w:rPr>
        <w:t xml:space="preserve"> ייבחנו הדברים בהמשך לגופם לרבות בחיוב בהוצאות בהתאם לתוצאה"</w:t>
      </w:r>
      <w:r w:rsidR="00B0423C" w:rsidRPr="00B0423C">
        <w:rPr>
          <w:rFonts w:ascii="Arial" w:hAnsi="Arial" w:hint="cs"/>
          <w:noProof w:val="0"/>
          <w:rtl/>
        </w:rPr>
        <w:t xml:space="preserve"> (החלטה מיום 8.4.24)</w:t>
      </w:r>
      <w:r w:rsidR="007B3319">
        <w:rPr>
          <w:rFonts w:ascii="Arial" w:hAnsi="Arial" w:hint="cs"/>
          <w:noProof w:val="0"/>
          <w:rtl/>
        </w:rPr>
        <w:t>;</w:t>
      </w:r>
      <w:r w:rsidR="00B0423C" w:rsidRPr="00B0423C">
        <w:rPr>
          <w:rFonts w:ascii="Arial" w:hAnsi="Arial" w:hint="cs"/>
          <w:noProof w:val="0"/>
          <w:rtl/>
        </w:rPr>
        <w:t xml:space="preserve"> </w:t>
      </w:r>
      <w:r w:rsidR="00B0423C" w:rsidRPr="007B3319">
        <w:rPr>
          <w:rFonts w:ascii="Arial" w:hAnsi="Arial" w:hint="cs"/>
          <w:noProof w:val="0"/>
          <w:u w:val="single"/>
          <w:rtl/>
        </w:rPr>
        <w:t>השלישי</w:t>
      </w:r>
      <w:r w:rsidR="00B0423C" w:rsidRPr="00B0423C">
        <w:rPr>
          <w:rFonts w:ascii="Arial" w:hAnsi="Arial" w:hint="cs"/>
          <w:noProof w:val="0"/>
          <w:rtl/>
        </w:rPr>
        <w:t>, סעד מחיקה על הסף הוא סעד קיצוני</w:t>
      </w:r>
      <w:r w:rsidR="00B0423C">
        <w:rPr>
          <w:rFonts w:ascii="Arial" w:hAnsi="Arial" w:hint="cs"/>
          <w:noProof w:val="0"/>
          <w:rtl/>
        </w:rPr>
        <w:t xml:space="preserve">, ובהתאם להלכת בובליל </w:t>
      </w:r>
      <w:r w:rsidR="00364CAF">
        <w:rPr>
          <w:rFonts w:ascii="Arial" w:hAnsi="Arial" w:hint="cs"/>
          <w:noProof w:val="0"/>
          <w:rtl/>
        </w:rPr>
        <w:t>לא התקיימו תנאי הסף למחיקת התובענה</w:t>
      </w:r>
      <w:r w:rsidR="007B3319">
        <w:rPr>
          <w:rFonts w:ascii="Arial" w:hAnsi="Arial" w:hint="cs"/>
          <w:noProof w:val="0"/>
          <w:rtl/>
        </w:rPr>
        <w:t>;</w:t>
      </w:r>
      <w:r w:rsidR="00AD1CD7">
        <w:rPr>
          <w:rFonts w:ascii="Arial" w:hAnsi="Arial" w:hint="cs"/>
          <w:noProof w:val="0"/>
          <w:rtl/>
        </w:rPr>
        <w:t xml:space="preserve"> הרביעי, דיון בבקשה למחיקה על הסף יש לערוך רק לאחר שהוגשו כל כתבי הטענות. </w:t>
      </w:r>
    </w:p>
    <w:p w:rsidR="00C44522" w:rsidRDefault="00C44522" w:rsidP="007B3319">
      <w:pPr>
        <w:spacing w:line="360" w:lineRule="auto"/>
        <w:jc w:val="both"/>
        <w:rPr>
          <w:rFonts w:ascii="Arial" w:hAnsi="Arial"/>
          <w:b/>
          <w:bCs/>
          <w:noProof w:val="0"/>
          <w:u w:val="single"/>
          <w:rtl/>
        </w:rPr>
      </w:pPr>
    </w:p>
    <w:p w:rsidR="0006689B" w:rsidRDefault="0006689B" w:rsidP="007B3319">
      <w:pPr>
        <w:spacing w:line="360" w:lineRule="auto"/>
        <w:jc w:val="both"/>
        <w:rPr>
          <w:rFonts w:ascii="Arial" w:hAnsi="Arial"/>
          <w:b/>
          <w:bCs/>
          <w:noProof w:val="0"/>
          <w:u w:val="single"/>
          <w:rtl/>
        </w:rPr>
      </w:pPr>
    </w:p>
    <w:p w:rsidR="0006689B" w:rsidRDefault="0006689B" w:rsidP="007B3319">
      <w:pPr>
        <w:spacing w:line="360" w:lineRule="auto"/>
        <w:jc w:val="both"/>
        <w:rPr>
          <w:rFonts w:ascii="Arial" w:hAnsi="Arial"/>
          <w:b/>
          <w:bCs/>
          <w:noProof w:val="0"/>
          <w:u w:val="single"/>
          <w:rtl/>
        </w:rPr>
      </w:pPr>
    </w:p>
    <w:p w:rsidR="007B3319" w:rsidRPr="007B3319" w:rsidRDefault="007B3319" w:rsidP="007B3319">
      <w:pPr>
        <w:spacing w:line="360" w:lineRule="auto"/>
        <w:jc w:val="both"/>
        <w:rPr>
          <w:rFonts w:ascii="Arial" w:hAnsi="Arial"/>
          <w:b/>
          <w:bCs/>
          <w:noProof w:val="0"/>
          <w:u w:val="single"/>
          <w:rtl/>
        </w:rPr>
      </w:pPr>
      <w:r w:rsidRPr="007B3319">
        <w:rPr>
          <w:rFonts w:ascii="Arial" w:hAnsi="Arial" w:hint="cs"/>
          <w:b/>
          <w:bCs/>
          <w:noProof w:val="0"/>
          <w:u w:val="single"/>
          <w:rtl/>
        </w:rPr>
        <w:lastRenderedPageBreak/>
        <w:t xml:space="preserve">דיון והכרעה: </w:t>
      </w:r>
    </w:p>
    <w:p w:rsidR="007B3319" w:rsidRPr="007B3319" w:rsidRDefault="007B3319" w:rsidP="0006689B">
      <w:pPr>
        <w:jc w:val="both"/>
        <w:rPr>
          <w:rFonts w:ascii="Arial" w:hAnsi="Arial"/>
          <w:noProof w:val="0"/>
        </w:rPr>
      </w:pPr>
    </w:p>
    <w:p w:rsidR="007B3319" w:rsidRDefault="007B3319" w:rsidP="001135A8">
      <w:pPr>
        <w:pStyle w:val="ac"/>
        <w:numPr>
          <w:ilvl w:val="0"/>
          <w:numId w:val="1"/>
        </w:numPr>
        <w:spacing w:line="360" w:lineRule="auto"/>
        <w:jc w:val="both"/>
        <w:rPr>
          <w:rFonts w:ascii="Arial" w:hAnsi="Arial"/>
          <w:noProof w:val="0"/>
        </w:rPr>
      </w:pPr>
      <w:r>
        <w:rPr>
          <w:rFonts w:ascii="Arial" w:hAnsi="Arial" w:hint="cs"/>
          <w:noProof w:val="0"/>
          <w:rtl/>
        </w:rPr>
        <w:t>בהחלטה מיום 30.6.24, התבקש המשיב 2 (התובע) להבהיר מהי המסגרת הנורמטיבית עליה נשענת התובענה. המשיב 2 הגיש הבהרה, ובין היתר טען, כי שאלת המסגרת הדיונית הועלתה כבר על ידי המותב הקודם בתיק, ובהחלטה מיום 8.4.24, נקבע, כי אם עומד התובע על תביעתו ייבחנו הדברים בהמשך. מכאן למד המשיב 2, כי נסללה הדרך לבירור התובענה</w:t>
      </w:r>
      <w:r w:rsidR="001135A8">
        <w:rPr>
          <w:rFonts w:ascii="Arial" w:hAnsi="Arial" w:hint="cs"/>
          <w:noProof w:val="0"/>
          <w:rtl/>
        </w:rPr>
        <w:t xml:space="preserve"> עד לאחר שמיעת הוכחות וסיכומים</w:t>
      </w:r>
      <w:r>
        <w:rPr>
          <w:rFonts w:ascii="Arial" w:hAnsi="Arial" w:hint="cs"/>
          <w:noProof w:val="0"/>
          <w:rtl/>
        </w:rPr>
        <w:t xml:space="preserve">, וכי לא ניתן להורות על מחיקתה על הסף. </w:t>
      </w:r>
    </w:p>
    <w:p w:rsidR="007B3319" w:rsidRPr="007B3319" w:rsidRDefault="007B3319" w:rsidP="007B3319">
      <w:pPr>
        <w:pStyle w:val="ac"/>
        <w:rPr>
          <w:rFonts w:ascii="Arial" w:hAnsi="Arial"/>
          <w:noProof w:val="0"/>
          <w:rtl/>
        </w:rPr>
      </w:pPr>
    </w:p>
    <w:p w:rsidR="007B3319" w:rsidRDefault="007B3319" w:rsidP="007B3319">
      <w:pPr>
        <w:pStyle w:val="ac"/>
        <w:numPr>
          <w:ilvl w:val="0"/>
          <w:numId w:val="1"/>
        </w:numPr>
        <w:spacing w:line="360" w:lineRule="auto"/>
        <w:jc w:val="both"/>
        <w:rPr>
          <w:rFonts w:ascii="Arial" w:hAnsi="Arial"/>
          <w:noProof w:val="0"/>
        </w:rPr>
      </w:pPr>
      <w:r>
        <w:rPr>
          <w:rFonts w:ascii="Arial" w:hAnsi="Arial" w:hint="cs"/>
          <w:noProof w:val="0"/>
          <w:rtl/>
        </w:rPr>
        <w:t xml:space="preserve">החלטת כב' השופטת תמר סנונית פורר, מיום 8.4.24, אינה מהווה מחסום דיוני מבירור והכרעה בבקשה לסילוק על הסף. זאת ועוד: לשון ההחלטה ברורה </w:t>
      </w:r>
      <w:r>
        <w:rPr>
          <w:rFonts w:ascii="Arial" w:hAnsi="Arial"/>
          <w:noProof w:val="0"/>
          <w:rtl/>
        </w:rPr>
        <w:t>–</w:t>
      </w:r>
      <w:r>
        <w:rPr>
          <w:rFonts w:ascii="Arial" w:hAnsi="Arial" w:hint="cs"/>
          <w:noProof w:val="0"/>
          <w:rtl/>
        </w:rPr>
        <w:t xml:space="preserve"> "ייבחנו הדברים בהמשך...". כעת, משהוגשה בקשה לסילוק על הסף, הגיעה העת לבחון את עילת התביעה.  </w:t>
      </w:r>
    </w:p>
    <w:p w:rsidR="007B3319" w:rsidRPr="007B3319" w:rsidRDefault="007B3319" w:rsidP="007B3319">
      <w:pPr>
        <w:pStyle w:val="ac"/>
        <w:spacing w:line="360" w:lineRule="auto"/>
        <w:ind w:left="360"/>
        <w:jc w:val="both"/>
        <w:rPr>
          <w:rFonts w:ascii="Arial" w:hAnsi="Arial"/>
          <w:noProof w:val="0"/>
        </w:rPr>
      </w:pPr>
    </w:p>
    <w:p w:rsidR="006F14B1" w:rsidRPr="001135A8" w:rsidRDefault="00DB30AD" w:rsidP="00A34F92">
      <w:pPr>
        <w:pStyle w:val="ac"/>
        <w:numPr>
          <w:ilvl w:val="0"/>
          <w:numId w:val="1"/>
        </w:numPr>
        <w:spacing w:line="360" w:lineRule="auto"/>
        <w:jc w:val="both"/>
        <w:rPr>
          <w:rFonts w:ascii="Arial" w:hAnsi="Arial"/>
          <w:noProof w:val="0"/>
          <w:rtl/>
        </w:rPr>
      </w:pPr>
      <w:r w:rsidRPr="001135A8">
        <w:rPr>
          <w:rFonts w:ascii="David" w:hAnsi="David"/>
          <w:noProof w:val="0"/>
          <w:rtl/>
        </w:rPr>
        <w:t>ראשית לכל</w:t>
      </w:r>
      <w:r w:rsidR="007B3319" w:rsidRPr="001135A8">
        <w:rPr>
          <w:rFonts w:ascii="David" w:hAnsi="David" w:hint="cs"/>
          <w:noProof w:val="0"/>
          <w:rtl/>
        </w:rPr>
        <w:t>,</w:t>
      </w:r>
      <w:r w:rsidRPr="001135A8">
        <w:rPr>
          <w:rFonts w:ascii="David" w:hAnsi="David"/>
          <w:noProof w:val="0"/>
          <w:rtl/>
        </w:rPr>
        <w:t xml:space="preserve"> אבחן את טענת המשיב 2 לפיה אין מקום לדון בבקשה למחיקה על הסף טרם הוגש כתב ההגנה. אומנם, </w:t>
      </w:r>
      <w:r w:rsidRPr="001135A8">
        <w:rPr>
          <w:rFonts w:ascii="David" w:hAnsi="David"/>
          <w:color w:val="000000"/>
          <w:rtl/>
        </w:rPr>
        <w:t>הכלל הינו שיש לדון בבקשה לסילוק התביעה על הסף רק לאחר הגשת כת</w:t>
      </w:r>
      <w:r w:rsidR="006F14B1" w:rsidRPr="001135A8">
        <w:rPr>
          <w:rFonts w:ascii="David" w:hAnsi="David"/>
          <w:color w:val="000000"/>
          <w:rtl/>
        </w:rPr>
        <w:t xml:space="preserve">ב </w:t>
      </w:r>
      <w:r w:rsidR="006F14B1" w:rsidRPr="001135A8">
        <w:rPr>
          <w:rFonts w:ascii="David" w:hAnsi="David"/>
          <w:rtl/>
        </w:rPr>
        <w:t>ההגנה [</w:t>
      </w:r>
      <w:hyperlink r:id="rId9" w:history="1">
        <w:r w:rsidR="006F14B1" w:rsidRPr="001135A8">
          <w:rPr>
            <w:rStyle w:val="Hyperlink"/>
            <w:rFonts w:ascii="David" w:hAnsi="David"/>
            <w:color w:val="auto"/>
            <w:u w:val="none"/>
            <w:rtl/>
          </w:rPr>
          <w:t>רע"א 9030/04</w:t>
        </w:r>
      </w:hyperlink>
      <w:r w:rsidR="006F14B1" w:rsidRPr="001135A8">
        <w:rPr>
          <w:rFonts w:ascii="David" w:hAnsi="David"/>
          <w:rtl/>
        </w:rPr>
        <w:t> </w:t>
      </w:r>
      <w:r w:rsidR="006F14B1" w:rsidRPr="001135A8">
        <w:rPr>
          <w:rFonts w:ascii="David" w:hAnsi="David"/>
          <w:b/>
          <w:bCs/>
          <w:rtl/>
        </w:rPr>
        <w:t>אירופה ישראל (מ.מ.ש) נ' גדיש קרנות גמולים בע"מ</w:t>
      </w:r>
      <w:r w:rsidR="006F14B1" w:rsidRPr="001135A8">
        <w:rPr>
          <w:rFonts w:ascii="David" w:hAnsi="David"/>
          <w:rtl/>
        </w:rPr>
        <w:t xml:space="preserve"> [פורסם בנבו], 26.6.2007]. </w:t>
      </w:r>
      <w:r w:rsidR="006F14B1" w:rsidRPr="001135A8">
        <w:rPr>
          <w:rFonts w:ascii="David" w:hAnsi="David" w:hint="cs"/>
          <w:b/>
          <w:bCs/>
          <w:color w:val="000000"/>
          <w:u w:val="single"/>
          <w:rtl/>
        </w:rPr>
        <w:t>בהלכת בובליל נקבע חריג לכלל</w:t>
      </w:r>
      <w:r w:rsidR="006F14B1" w:rsidRPr="001135A8">
        <w:rPr>
          <w:rFonts w:ascii="David" w:hAnsi="David" w:hint="cs"/>
          <w:color w:val="000000"/>
          <w:rtl/>
        </w:rPr>
        <w:t xml:space="preserve">: </w:t>
      </w:r>
      <w:r w:rsidR="006F14B1" w:rsidRPr="001135A8">
        <w:rPr>
          <w:rFonts w:ascii="David" w:hAnsi="David"/>
          <w:b/>
          <w:bCs/>
          <w:color w:val="000000"/>
          <w:rtl/>
        </w:rPr>
        <w:t>"יחד עם זאת, יהיו מצבים חריגים ויוצאי דופן בהם ראוי יהיה ליתן ארכה לבעל דין להגשת טענותיו לגופם של דברים (בין אם מדובר בכתב הגנה, בבקשת רשות להתגונן, בתשובה להמרצת פתיחה או במצבים דומים). זאת, כאשר מתקיימים שני תנאים מצטברים: ראשית, נראה על פני הדברים שיש סיכוי סביר לטענה הדיונית המקדמית; שנית</w:t>
      </w:r>
      <w:r w:rsidR="007B3319" w:rsidRPr="001135A8">
        <w:rPr>
          <w:rFonts w:ascii="David" w:hAnsi="David" w:hint="cs"/>
          <w:b/>
          <w:bCs/>
          <w:color w:val="000000"/>
          <w:rtl/>
        </w:rPr>
        <w:t>,</w:t>
      </w:r>
      <w:r w:rsidR="006F14B1" w:rsidRPr="001135A8">
        <w:rPr>
          <w:rFonts w:ascii="David" w:hAnsi="David"/>
          <w:b/>
          <w:bCs/>
          <w:color w:val="000000"/>
          <w:rtl/>
        </w:rPr>
        <w:t xml:space="preserve"> הנתבע או המשיב חייב להשקיע משאבים רבים ביותר, שאינם פרופורציונליים בנסיבות העניין, על מנת להתגונן לגופם של דברים וכל עוד לא הוכרעה טענתו המקדמית. היחס בין שני התנאים האמורים ניתן להגדרה כמקבילית כוחות..."</w:t>
      </w:r>
      <w:r w:rsidR="006F14B1" w:rsidRPr="001135A8">
        <w:rPr>
          <w:rFonts w:ascii="Arial" w:hAnsi="Arial" w:hint="cs"/>
          <w:b/>
          <w:bCs/>
          <w:noProof w:val="0"/>
          <w:rtl/>
        </w:rPr>
        <w:t xml:space="preserve">. </w:t>
      </w:r>
      <w:r w:rsidR="006F14B1" w:rsidRPr="001135A8">
        <w:rPr>
          <w:rFonts w:ascii="Arial" w:hAnsi="Arial" w:hint="cs"/>
          <w:noProof w:val="0"/>
          <w:rtl/>
        </w:rPr>
        <w:t xml:space="preserve">רע"א 10227/06 </w:t>
      </w:r>
      <w:r w:rsidR="006F14B1" w:rsidRPr="001135A8">
        <w:rPr>
          <w:rFonts w:ascii="Arial" w:hAnsi="Arial" w:hint="cs"/>
          <w:b/>
          <w:bCs/>
          <w:noProof w:val="0"/>
          <w:rtl/>
        </w:rPr>
        <w:t>בובליל נ' עו"ד אינדיג</w:t>
      </w:r>
      <w:r w:rsidR="006F14B1" w:rsidRPr="001135A8">
        <w:rPr>
          <w:rFonts w:ascii="Arial" w:hAnsi="Arial" w:hint="cs"/>
          <w:noProof w:val="0"/>
          <w:rtl/>
        </w:rPr>
        <w:t xml:space="preserve"> [פורסם בנבו] 5.2.2007. </w:t>
      </w:r>
    </w:p>
    <w:p w:rsidR="00DB30AD" w:rsidRPr="00DB30AD" w:rsidRDefault="00AB0D09" w:rsidP="007B3319">
      <w:pPr>
        <w:pStyle w:val="ac"/>
        <w:spacing w:line="360" w:lineRule="auto"/>
        <w:ind w:left="360"/>
        <w:jc w:val="both"/>
        <w:rPr>
          <w:rFonts w:ascii="Arial" w:hAnsi="Arial"/>
          <w:noProof w:val="0"/>
          <w:rtl/>
        </w:rPr>
      </w:pPr>
      <w:r>
        <w:rPr>
          <w:rFonts w:ascii="David" w:hAnsi="David" w:hint="cs"/>
          <w:b/>
          <w:bCs/>
          <w:noProof w:val="0"/>
          <w:rtl/>
        </w:rPr>
        <w:t xml:space="preserve"> </w:t>
      </w:r>
    </w:p>
    <w:p w:rsidR="00AB0D09" w:rsidRDefault="00AB0D09" w:rsidP="00AB0D09">
      <w:pPr>
        <w:pStyle w:val="ac"/>
        <w:numPr>
          <w:ilvl w:val="0"/>
          <w:numId w:val="1"/>
        </w:numPr>
        <w:spacing w:line="360" w:lineRule="auto"/>
        <w:jc w:val="both"/>
        <w:rPr>
          <w:rFonts w:ascii="Arial" w:hAnsi="Arial"/>
          <w:noProof w:val="0"/>
        </w:rPr>
      </w:pPr>
      <w:r w:rsidRPr="00AB0D09">
        <w:rPr>
          <w:rFonts w:ascii="David" w:hAnsi="David" w:hint="cs"/>
          <w:color w:val="000000"/>
          <w:rtl/>
        </w:rPr>
        <w:t>לאחר שבחנתי את טענות התובע בכתב התביעה, ואת הבקשה לסילוק על הסף</w:t>
      </w:r>
      <w:r w:rsidR="007B3319">
        <w:rPr>
          <w:rFonts w:ascii="David" w:hAnsi="David" w:hint="cs"/>
          <w:color w:val="000000"/>
          <w:rtl/>
        </w:rPr>
        <w:t xml:space="preserve"> והתגובה לה</w:t>
      </w:r>
      <w:r w:rsidRPr="00AB0D09">
        <w:rPr>
          <w:rFonts w:ascii="David" w:hAnsi="David" w:hint="cs"/>
          <w:color w:val="000000"/>
          <w:rtl/>
        </w:rPr>
        <w:t xml:space="preserve">, סבורני, כי </w:t>
      </w:r>
      <w:r w:rsidRPr="00C44522">
        <w:rPr>
          <w:rFonts w:ascii="David" w:hAnsi="David" w:hint="cs"/>
          <w:b/>
          <w:bCs/>
          <w:color w:val="000000"/>
          <w:rtl/>
        </w:rPr>
        <w:t>המקרה דנא בא בגדרם של אותם מקרים חריגים שבהם אין הצדקה להורות על הגשת כתב הגנה בטרם החלטה על הבקשה לסילוק על הסף</w:t>
      </w:r>
      <w:r w:rsidR="00C44522">
        <w:rPr>
          <w:rFonts w:ascii="David" w:hAnsi="David" w:hint="cs"/>
          <w:b/>
          <w:bCs/>
          <w:color w:val="000000"/>
          <w:rtl/>
        </w:rPr>
        <w:t xml:space="preserve"> </w:t>
      </w:r>
      <w:r w:rsidRPr="00C44522">
        <w:rPr>
          <w:rFonts w:ascii="David" w:hAnsi="David" w:hint="cs"/>
          <w:b/>
          <w:bCs/>
          <w:color w:val="000000"/>
          <w:rtl/>
        </w:rPr>
        <w:t>.</w:t>
      </w:r>
      <w:r>
        <w:rPr>
          <w:rFonts w:ascii="David" w:hAnsi="David" w:hint="cs"/>
          <w:color w:val="000000"/>
          <w:rtl/>
        </w:rPr>
        <w:t xml:space="preserve"> </w:t>
      </w:r>
      <w:r w:rsidRPr="00C44522">
        <w:rPr>
          <w:rFonts w:ascii="David" w:hAnsi="David" w:hint="cs"/>
          <w:color w:val="000000"/>
          <w:u w:val="single"/>
          <w:rtl/>
        </w:rPr>
        <w:t>ראשית</w:t>
      </w:r>
      <w:r>
        <w:rPr>
          <w:rFonts w:ascii="David" w:hAnsi="David" w:hint="cs"/>
          <w:color w:val="000000"/>
          <w:rtl/>
        </w:rPr>
        <w:t>,</w:t>
      </w:r>
      <w:r w:rsidRPr="00AB0D09">
        <w:rPr>
          <w:rFonts w:ascii="David" w:hAnsi="David" w:hint="cs"/>
          <w:color w:val="000000"/>
          <w:rtl/>
        </w:rPr>
        <w:t xml:space="preserve"> </w:t>
      </w:r>
      <w:r>
        <w:rPr>
          <w:rFonts w:ascii="Arial" w:hAnsi="Arial" w:hint="cs"/>
          <w:noProof w:val="0"/>
          <w:rtl/>
        </w:rPr>
        <w:t xml:space="preserve">לצורך ההכרעה בבקשה לסילוק על הסף, די בעיון בכתב התביעה בלבד על מנת לבחון את עילת התביעה, מבלי להידרש לכתב ההגנה. </w:t>
      </w:r>
      <w:r w:rsidRPr="00C44522">
        <w:rPr>
          <w:rFonts w:ascii="Arial" w:hAnsi="Arial" w:hint="cs"/>
          <w:noProof w:val="0"/>
          <w:u w:val="single"/>
          <w:rtl/>
        </w:rPr>
        <w:t>שנית</w:t>
      </w:r>
      <w:r w:rsidRPr="00AB0D09">
        <w:rPr>
          <w:rFonts w:ascii="Arial" w:hAnsi="Arial" w:hint="cs"/>
          <w:noProof w:val="0"/>
          <w:rtl/>
        </w:rPr>
        <w:t xml:space="preserve">, </w:t>
      </w:r>
      <w:r w:rsidRPr="00AB0D09">
        <w:rPr>
          <w:rFonts w:ascii="David" w:hAnsi="David"/>
          <w:color w:val="000000"/>
          <w:rtl/>
        </w:rPr>
        <w:t>חיוב הנתבע</w:t>
      </w:r>
      <w:r w:rsidR="007B3319">
        <w:rPr>
          <w:rFonts w:ascii="David" w:hAnsi="David"/>
          <w:color w:val="000000"/>
          <w:rtl/>
        </w:rPr>
        <w:t xml:space="preserve"> בהגשת כתבי הגנה</w:t>
      </w:r>
      <w:r w:rsidR="007B3319">
        <w:rPr>
          <w:rFonts w:ascii="David" w:hAnsi="David" w:hint="cs"/>
          <w:color w:val="000000"/>
          <w:rtl/>
        </w:rPr>
        <w:t xml:space="preserve">, </w:t>
      </w:r>
      <w:r w:rsidRPr="00AB0D09">
        <w:rPr>
          <w:rFonts w:ascii="David" w:hAnsi="David"/>
          <w:color w:val="000000"/>
          <w:rtl/>
        </w:rPr>
        <w:t>תחייב אות</w:t>
      </w:r>
      <w:r>
        <w:rPr>
          <w:rFonts w:ascii="David" w:hAnsi="David" w:hint="cs"/>
          <w:color w:val="000000"/>
          <w:rtl/>
        </w:rPr>
        <w:t>ו</w:t>
      </w:r>
      <w:r w:rsidRPr="00AB0D09">
        <w:rPr>
          <w:rFonts w:ascii="David" w:hAnsi="David"/>
          <w:color w:val="000000"/>
          <w:rtl/>
        </w:rPr>
        <w:t xml:space="preserve"> </w:t>
      </w:r>
      <w:r>
        <w:rPr>
          <w:rFonts w:ascii="David" w:hAnsi="David" w:hint="cs"/>
          <w:color w:val="000000"/>
          <w:rtl/>
        </w:rPr>
        <w:t xml:space="preserve">להשקיע תשומות לא מבוטלות, </w:t>
      </w:r>
      <w:r w:rsidRPr="00AB0D09">
        <w:rPr>
          <w:rFonts w:ascii="David" w:hAnsi="David"/>
          <w:color w:val="000000"/>
          <w:rtl/>
        </w:rPr>
        <w:t>אשר בסופו של דבר יהיה מקום להשיתן על התובע.</w:t>
      </w:r>
      <w:r>
        <w:rPr>
          <w:rFonts w:ascii="Arial" w:hAnsi="Arial" w:hint="cs"/>
          <w:noProof w:val="0"/>
          <w:rtl/>
        </w:rPr>
        <w:t xml:space="preserve"> </w:t>
      </w:r>
    </w:p>
    <w:p w:rsidR="00C44522" w:rsidRDefault="00C44522" w:rsidP="0006689B">
      <w:pPr>
        <w:pStyle w:val="ac"/>
        <w:ind w:left="360"/>
        <w:jc w:val="both"/>
        <w:rPr>
          <w:rFonts w:ascii="Arial" w:hAnsi="Arial"/>
          <w:noProof w:val="0"/>
        </w:rPr>
      </w:pPr>
    </w:p>
    <w:p w:rsidR="00C44522" w:rsidRDefault="00C44522" w:rsidP="00C44522">
      <w:pPr>
        <w:pStyle w:val="ac"/>
        <w:numPr>
          <w:ilvl w:val="0"/>
          <w:numId w:val="1"/>
        </w:numPr>
        <w:spacing w:line="360" w:lineRule="auto"/>
        <w:jc w:val="both"/>
        <w:rPr>
          <w:rFonts w:ascii="Arial" w:hAnsi="Arial"/>
          <w:noProof w:val="0"/>
        </w:rPr>
      </w:pPr>
      <w:r>
        <w:rPr>
          <w:rFonts w:ascii="Arial" w:hAnsi="Arial" w:hint="cs"/>
          <w:noProof w:val="0"/>
          <w:rtl/>
        </w:rPr>
        <w:t>ניהול הליך סרק שבסופו יקבע בית המשפט, כי התובענה נעדרת כל עילה, עומד בניגוד גמור לעקרונות היסוד הקבועים בתקנות סדר הדין האזרחי, תשע"ט-2018, ולחובה של בית המשפט, ובעלי הדין עצמם, לנהל את הדיון ביעילות</w:t>
      </w:r>
      <w:r w:rsidR="001135A8">
        <w:rPr>
          <w:rFonts w:ascii="Arial" w:hAnsi="Arial" w:hint="cs"/>
          <w:noProof w:val="0"/>
          <w:rtl/>
        </w:rPr>
        <w:t xml:space="preserve"> ולנהל הליך ראוי והוגן</w:t>
      </w:r>
      <w:r>
        <w:rPr>
          <w:rFonts w:ascii="Arial" w:hAnsi="Arial" w:hint="cs"/>
          <w:noProof w:val="0"/>
          <w:rtl/>
        </w:rPr>
        <w:t xml:space="preserve">. </w:t>
      </w:r>
    </w:p>
    <w:p w:rsidR="00DB30AD" w:rsidRDefault="00DB30AD" w:rsidP="00DB30AD">
      <w:pPr>
        <w:pStyle w:val="ac"/>
        <w:numPr>
          <w:ilvl w:val="0"/>
          <w:numId w:val="1"/>
        </w:numPr>
        <w:spacing w:line="360" w:lineRule="auto"/>
        <w:jc w:val="both"/>
        <w:rPr>
          <w:rFonts w:ascii="Arial" w:hAnsi="Arial"/>
          <w:noProof w:val="0"/>
        </w:rPr>
      </w:pPr>
      <w:r>
        <w:rPr>
          <w:rFonts w:ascii="Arial" w:hAnsi="Arial" w:hint="cs"/>
          <w:noProof w:val="0"/>
          <w:rtl/>
        </w:rPr>
        <w:lastRenderedPageBreak/>
        <w:t>כלל הוא, כי כתב תביעה ימחק על הסף בהעדר עילה מקום ש</w:t>
      </w:r>
      <w:r w:rsidRPr="00AB0D09">
        <w:rPr>
          <w:rFonts w:ascii="Arial" w:hAnsi="Arial" w:hint="cs"/>
          <w:b/>
          <w:bCs/>
          <w:noProof w:val="0"/>
          <w:rtl/>
        </w:rPr>
        <w:t>"אפילו יוכיח התובע את כל העובדות המהותיות אשר פירש בו, לא יזכה בפסק דין, משום שאין לצדו חוק המטיל על הנתבע החובה, עקב העובדות המפורשות בכתב התביעה, להיענות לתובע</w:t>
      </w:r>
      <w:r w:rsidR="00AB0D09">
        <w:rPr>
          <w:rFonts w:ascii="Arial" w:hAnsi="Arial" w:hint="cs"/>
          <w:noProof w:val="0"/>
          <w:rtl/>
        </w:rPr>
        <w:t>"</w:t>
      </w:r>
      <w:r>
        <w:rPr>
          <w:rFonts w:ascii="Arial" w:hAnsi="Arial" w:hint="cs"/>
          <w:noProof w:val="0"/>
          <w:rtl/>
        </w:rPr>
        <w:t xml:space="preserve"> (ע"א 7547/99 </w:t>
      </w:r>
      <w:r w:rsidRPr="00334FAA">
        <w:rPr>
          <w:rFonts w:ascii="Arial" w:hAnsi="Arial" w:hint="cs"/>
          <w:b/>
          <w:bCs/>
          <w:noProof w:val="0"/>
          <w:rtl/>
        </w:rPr>
        <w:t>מכבי שירותי בריאות נ' דובק בע"מ,</w:t>
      </w:r>
      <w:r>
        <w:rPr>
          <w:rFonts w:ascii="Arial" w:hAnsi="Arial" w:hint="cs"/>
          <w:noProof w:val="0"/>
          <w:rtl/>
        </w:rPr>
        <w:t xml:space="preserve"> פ"ד סה (1) 144; </w:t>
      </w:r>
      <w:r w:rsidRPr="00DB30AD">
        <w:rPr>
          <w:rFonts w:ascii="David" w:hAnsi="David"/>
          <w:noProof w:val="0"/>
          <w:color w:val="000000"/>
          <w:spacing w:val="10"/>
          <w:rtl/>
        </w:rPr>
        <w:t>יואל זוסמן </w:t>
      </w:r>
      <w:r w:rsidRPr="00AB0D09">
        <w:rPr>
          <w:rFonts w:ascii="David" w:hAnsi="David"/>
          <w:b/>
          <w:bCs/>
          <w:noProof w:val="0"/>
          <w:color w:val="000000"/>
          <w:spacing w:val="10"/>
          <w:rtl/>
        </w:rPr>
        <w:t>סדרי הדין האזרחי</w:t>
      </w:r>
      <w:r w:rsidRPr="00DB30AD">
        <w:rPr>
          <w:rFonts w:ascii="David" w:hAnsi="David"/>
          <w:noProof w:val="0"/>
          <w:color w:val="000000"/>
          <w:spacing w:val="10"/>
          <w:rtl/>
        </w:rPr>
        <w:t> 384</w:t>
      </w:r>
      <w:r w:rsidRPr="00DB30AD">
        <w:rPr>
          <w:rFonts w:ascii="David" w:hAnsi="David"/>
          <w:noProof w:val="0"/>
          <w:color w:val="000000"/>
          <w:spacing w:val="10"/>
          <w:rtl/>
        </w:rPr>
        <w:noBreakHyphen/>
        <w:t>385 (מהדורה שביעית, שלמה לוין עורך, 1995)).</w:t>
      </w:r>
      <w:r w:rsidR="00AB0D09">
        <w:rPr>
          <w:rFonts w:ascii="Arial" w:hAnsi="Arial" w:hint="cs"/>
          <w:noProof w:val="0"/>
          <w:rtl/>
        </w:rPr>
        <w:t xml:space="preserve"> </w:t>
      </w:r>
    </w:p>
    <w:p w:rsidR="00AB0D09" w:rsidRDefault="00AB0D09" w:rsidP="00C44522">
      <w:pPr>
        <w:pStyle w:val="ac"/>
        <w:ind w:left="360"/>
        <w:jc w:val="both"/>
        <w:rPr>
          <w:rFonts w:ascii="Arial" w:hAnsi="Arial"/>
          <w:noProof w:val="0"/>
        </w:rPr>
      </w:pPr>
    </w:p>
    <w:p w:rsidR="00AB0D09" w:rsidRDefault="00AB0D09" w:rsidP="00DB30AD">
      <w:pPr>
        <w:pStyle w:val="ac"/>
        <w:numPr>
          <w:ilvl w:val="0"/>
          <w:numId w:val="1"/>
        </w:numPr>
        <w:spacing w:line="360" w:lineRule="auto"/>
        <w:jc w:val="both"/>
        <w:rPr>
          <w:rFonts w:ascii="Arial" w:hAnsi="Arial"/>
          <w:noProof w:val="0"/>
        </w:rPr>
      </w:pPr>
      <w:r w:rsidRPr="001135A8">
        <w:rPr>
          <w:rFonts w:ascii="Arial" w:hAnsi="Arial" w:hint="cs"/>
          <w:b/>
          <w:bCs/>
          <w:noProof w:val="0"/>
          <w:rtl/>
        </w:rPr>
        <w:t>הזכות לרשת מתגבשת רק בעת מותו של המוריש/המצווה, שהרי</w:t>
      </w:r>
      <w:r>
        <w:rPr>
          <w:rFonts w:ascii="Arial" w:hAnsi="Arial" w:hint="cs"/>
          <w:noProof w:val="0"/>
          <w:rtl/>
        </w:rPr>
        <w:t xml:space="preserve"> </w:t>
      </w:r>
      <w:r w:rsidRPr="00C44522">
        <w:rPr>
          <w:rFonts w:ascii="Arial" w:hAnsi="Arial" w:hint="cs"/>
          <w:b/>
          <w:bCs/>
          <w:noProof w:val="0"/>
          <w:rtl/>
        </w:rPr>
        <w:t>רק במותו עובר עיזבונו ליורשיו</w:t>
      </w:r>
      <w:r>
        <w:rPr>
          <w:rFonts w:ascii="Arial" w:hAnsi="Arial" w:hint="cs"/>
          <w:noProof w:val="0"/>
          <w:rtl/>
        </w:rPr>
        <w:t xml:space="preserve"> (סע' 1 לחוק הירושה, תשכ"ה-1965)</w:t>
      </w:r>
      <w:r w:rsidR="00C44522">
        <w:rPr>
          <w:rFonts w:ascii="Arial" w:hAnsi="Arial" w:hint="cs"/>
          <w:noProof w:val="0"/>
          <w:rtl/>
        </w:rPr>
        <w:t>;</w:t>
      </w:r>
      <w:r>
        <w:rPr>
          <w:rFonts w:ascii="Arial" w:hAnsi="Arial" w:hint="cs"/>
          <w:noProof w:val="0"/>
          <w:rtl/>
        </w:rPr>
        <w:t xml:space="preserve"> ורק במותו זכאים הטוענים לרשת להגיש בקשה לצו ירושה/לצו קיום צוואה, וזכאים המתנגדים למתן צו ירושה/צו קיום צוואה, להגיש התנגדות. </w:t>
      </w:r>
    </w:p>
    <w:p w:rsidR="00AB0D09" w:rsidRPr="00AB0D09" w:rsidRDefault="00AB0D09" w:rsidP="00AB0D09">
      <w:pPr>
        <w:pStyle w:val="ac"/>
        <w:rPr>
          <w:rFonts w:ascii="Arial" w:hAnsi="Arial"/>
          <w:noProof w:val="0"/>
          <w:rtl/>
        </w:rPr>
      </w:pPr>
    </w:p>
    <w:p w:rsidR="007B3319" w:rsidRPr="00C44522" w:rsidRDefault="00AB0D09" w:rsidP="00C44522">
      <w:pPr>
        <w:pStyle w:val="ac"/>
        <w:numPr>
          <w:ilvl w:val="0"/>
          <w:numId w:val="1"/>
        </w:numPr>
        <w:spacing w:line="360" w:lineRule="auto"/>
        <w:jc w:val="both"/>
        <w:rPr>
          <w:rFonts w:ascii="Arial" w:hAnsi="Arial"/>
          <w:b/>
          <w:bCs/>
          <w:noProof w:val="0"/>
        </w:rPr>
      </w:pPr>
      <w:r w:rsidRPr="007B3319">
        <w:rPr>
          <w:rFonts w:ascii="Arial" w:hAnsi="Arial" w:hint="cs"/>
          <w:noProof w:val="0"/>
          <w:rtl/>
        </w:rPr>
        <w:t>טענות המשיב 2 בתביעתו ה</w:t>
      </w:r>
      <w:r w:rsidR="007B3319" w:rsidRPr="007B3319">
        <w:rPr>
          <w:rFonts w:ascii="Arial" w:hAnsi="Arial" w:hint="cs"/>
          <w:noProof w:val="0"/>
          <w:rtl/>
        </w:rPr>
        <w:t>ן</w:t>
      </w:r>
      <w:r w:rsidRPr="007B3319">
        <w:rPr>
          <w:rFonts w:ascii="Arial" w:hAnsi="Arial" w:hint="cs"/>
          <w:noProof w:val="0"/>
          <w:rtl/>
        </w:rPr>
        <w:t xml:space="preserve"> טענות </w:t>
      </w:r>
      <w:r w:rsidRPr="007B3319">
        <w:rPr>
          <w:rFonts w:ascii="Arial" w:hAnsi="Arial" w:hint="cs"/>
          <w:b/>
          <w:bCs/>
          <w:noProof w:val="0"/>
          <w:u w:val="single"/>
          <w:rtl/>
        </w:rPr>
        <w:t>כנגד תוקפה של הצוואה</w:t>
      </w:r>
      <w:r w:rsidR="001135A8">
        <w:rPr>
          <w:rFonts w:ascii="Arial" w:hAnsi="Arial" w:hint="cs"/>
          <w:b/>
          <w:bCs/>
          <w:noProof w:val="0"/>
          <w:u w:val="single"/>
          <w:rtl/>
        </w:rPr>
        <w:t xml:space="preserve"> כאשר המצווה (אביו) עודו בחיים</w:t>
      </w:r>
      <w:r w:rsidR="00C44522">
        <w:rPr>
          <w:rFonts w:ascii="Arial" w:hAnsi="Arial" w:hint="cs"/>
          <w:b/>
          <w:bCs/>
          <w:noProof w:val="0"/>
          <w:u w:val="single"/>
          <w:rtl/>
        </w:rPr>
        <w:t>;</w:t>
      </w:r>
      <w:r w:rsidRPr="007B3319">
        <w:rPr>
          <w:rFonts w:ascii="Arial" w:hAnsi="Arial" w:hint="cs"/>
          <w:noProof w:val="0"/>
          <w:rtl/>
        </w:rPr>
        <w:t xml:space="preserve"> </w:t>
      </w:r>
      <w:r w:rsidR="007B3319" w:rsidRPr="00C44522">
        <w:rPr>
          <w:rFonts w:ascii="Arial" w:hAnsi="Arial" w:hint="cs"/>
          <w:b/>
          <w:bCs/>
          <w:noProof w:val="0"/>
          <w:rtl/>
        </w:rPr>
        <w:t xml:space="preserve">טענות המשיב 2 בתביעתו יכולות להתברר רק לאחר אריכות ימיו </w:t>
      </w:r>
      <w:r w:rsidR="00C44522">
        <w:rPr>
          <w:rFonts w:ascii="Arial" w:hAnsi="Arial" w:hint="cs"/>
          <w:b/>
          <w:bCs/>
          <w:noProof w:val="0"/>
          <w:rtl/>
        </w:rPr>
        <w:t xml:space="preserve">ושנותיו </w:t>
      </w:r>
      <w:r w:rsidR="007B3319" w:rsidRPr="00C44522">
        <w:rPr>
          <w:rFonts w:ascii="Arial" w:hAnsi="Arial" w:hint="cs"/>
          <w:b/>
          <w:bCs/>
          <w:noProof w:val="0"/>
          <w:rtl/>
        </w:rPr>
        <w:t xml:space="preserve">של האב ולא בחייו. </w:t>
      </w:r>
      <w:r w:rsidR="007B3319" w:rsidRPr="001135A8">
        <w:rPr>
          <w:rFonts w:ascii="Arial" w:hAnsi="Arial" w:hint="cs"/>
          <w:b/>
          <w:bCs/>
          <w:noProof w:val="0"/>
          <w:rtl/>
        </w:rPr>
        <w:t>לצוואה אין כל תוקף משפטי בחיי המצווה; רק לאחר</w:t>
      </w:r>
      <w:r w:rsidR="007B3319" w:rsidRPr="00C44522">
        <w:rPr>
          <w:rFonts w:ascii="Arial" w:hAnsi="Arial" w:hint="cs"/>
          <w:b/>
          <w:bCs/>
          <w:noProof w:val="0"/>
          <w:rtl/>
        </w:rPr>
        <w:t xml:space="preserve"> מות המצווה, וככל שהוגשה התנגדות, ניתן יהיה לקיים דיון ענייני בשאלת תוקפה של צוואה. </w:t>
      </w:r>
    </w:p>
    <w:p w:rsidR="007B3319" w:rsidRDefault="007B3319" w:rsidP="00C44522">
      <w:pPr>
        <w:pStyle w:val="ac"/>
        <w:ind w:left="360"/>
        <w:jc w:val="both"/>
        <w:rPr>
          <w:rFonts w:ascii="Arial" w:hAnsi="Arial"/>
          <w:noProof w:val="0"/>
        </w:rPr>
      </w:pPr>
    </w:p>
    <w:p w:rsidR="007B3319" w:rsidRPr="007B3319" w:rsidRDefault="007B3319" w:rsidP="007B3319">
      <w:pPr>
        <w:pStyle w:val="ac"/>
        <w:numPr>
          <w:ilvl w:val="0"/>
          <w:numId w:val="1"/>
        </w:numPr>
        <w:spacing w:line="360" w:lineRule="auto"/>
        <w:jc w:val="both"/>
        <w:rPr>
          <w:rFonts w:ascii="Arial" w:hAnsi="Arial"/>
          <w:noProof w:val="0"/>
          <w:rtl/>
        </w:rPr>
      </w:pPr>
      <w:r w:rsidRPr="007B3319">
        <w:rPr>
          <w:rFonts w:ascii="Arial" w:hAnsi="Arial" w:hint="cs"/>
          <w:noProof w:val="0"/>
          <w:rtl/>
        </w:rPr>
        <w:t>יפים לענייננו קביעות בית המשפט המחוז</w:t>
      </w:r>
      <w:r w:rsidR="00C44522">
        <w:rPr>
          <w:rFonts w:ascii="Arial" w:hAnsi="Arial" w:hint="cs"/>
          <w:noProof w:val="0"/>
          <w:rtl/>
        </w:rPr>
        <w:t>י</w:t>
      </w:r>
      <w:r w:rsidRPr="007B3319">
        <w:rPr>
          <w:rFonts w:ascii="Arial" w:hAnsi="Arial" w:hint="cs"/>
          <w:noProof w:val="0"/>
          <w:rtl/>
        </w:rPr>
        <w:t xml:space="preserve"> בעמ"ש 14981-09-11 </w:t>
      </w:r>
      <w:r w:rsidRPr="00C44522">
        <w:rPr>
          <w:rFonts w:ascii="Arial" w:hAnsi="Arial" w:hint="cs"/>
          <w:b/>
          <w:bCs/>
          <w:noProof w:val="0"/>
          <w:rtl/>
        </w:rPr>
        <w:t>פלוני נ' פלונית (חסויה)</w:t>
      </w:r>
      <w:r w:rsidRPr="007B3319">
        <w:rPr>
          <w:rFonts w:ascii="Arial" w:hAnsi="Arial" w:hint="cs"/>
          <w:noProof w:val="0"/>
          <w:rtl/>
        </w:rPr>
        <w:t xml:space="preserve"> [פורסם בנבו] 28.1.2013</w:t>
      </w:r>
      <w:r>
        <w:rPr>
          <w:rFonts w:ascii="Arial" w:hAnsi="Arial" w:hint="cs"/>
          <w:noProof w:val="0"/>
          <w:rtl/>
        </w:rPr>
        <w:t xml:space="preserve"> [</w:t>
      </w:r>
      <w:r w:rsidRPr="007B3319">
        <w:rPr>
          <w:rFonts w:ascii="Arial" w:hAnsi="Arial" w:hint="cs"/>
          <w:noProof w:val="0"/>
          <w:rtl/>
        </w:rPr>
        <w:t xml:space="preserve">סע' 9 </w:t>
      </w:r>
      <w:r w:rsidRPr="007B3319">
        <w:rPr>
          <w:rFonts w:ascii="Arial" w:hAnsi="Arial"/>
          <w:noProof w:val="0"/>
          <w:rtl/>
        </w:rPr>
        <w:t>–</w:t>
      </w:r>
      <w:r w:rsidRPr="007B3319">
        <w:rPr>
          <w:rFonts w:ascii="Arial" w:hAnsi="Arial" w:hint="cs"/>
          <w:noProof w:val="0"/>
          <w:rtl/>
        </w:rPr>
        <w:t xml:space="preserve"> 10 לפסק-הדין של כב' השופט ד"ר קובי ורדי</w:t>
      </w:r>
      <w:r>
        <w:rPr>
          <w:rFonts w:ascii="Arial" w:hAnsi="Arial" w:hint="cs"/>
          <w:noProof w:val="0"/>
          <w:rtl/>
        </w:rPr>
        <w:t xml:space="preserve">]: </w:t>
      </w:r>
      <w:r w:rsidRPr="007B3319">
        <w:rPr>
          <w:rFonts w:ascii="Arial" w:hAnsi="Arial" w:hint="cs"/>
          <w:noProof w:val="0"/>
          <w:rtl/>
        </w:rPr>
        <w:t xml:space="preserve">  </w:t>
      </w:r>
    </w:p>
    <w:p w:rsidR="007B3319" w:rsidRDefault="007B3319" w:rsidP="007B3319">
      <w:pPr>
        <w:pStyle w:val="ac"/>
        <w:spacing w:line="360" w:lineRule="auto"/>
        <w:ind w:right="851"/>
        <w:jc w:val="both"/>
        <w:rPr>
          <w:rFonts w:ascii="Arial" w:hAnsi="Arial"/>
          <w:noProof w:val="0"/>
          <w:rtl/>
        </w:rPr>
      </w:pPr>
      <w:r w:rsidRPr="007B3319">
        <w:rPr>
          <w:rFonts w:ascii="Arial" w:hAnsi="Arial" w:hint="cs"/>
          <w:b/>
          <w:bCs/>
          <w:noProof w:val="0"/>
          <w:rtl/>
        </w:rPr>
        <w:t>"למערערים אין כלל מעמד לפנות לבימה"ש בתובענה להצהיר על צוואה כבטלה, במהלך חיי המצווה, שכן אין להם כל זיקה משפטית ו/או אחרת לרכוש, כשלכל היותר יש להם ציפייה או תקווה לזכות בו לאחר אריכות ימי המצווה, ציפייה או תקווה שלא ברור כלל אם יתגבשו, שכן הם מתגבשים רק בעת המוות של המצווה לגבי הצוואה שתהיה בתוקף בעת מותו".</w:t>
      </w:r>
      <w:r>
        <w:rPr>
          <w:rFonts w:ascii="Arial" w:hAnsi="Arial" w:hint="cs"/>
          <w:noProof w:val="0"/>
          <w:rtl/>
        </w:rPr>
        <w:t xml:space="preserve"> </w:t>
      </w:r>
      <w:r w:rsidR="00C44522">
        <w:rPr>
          <w:rFonts w:ascii="Arial" w:hAnsi="Arial" w:hint="cs"/>
          <w:noProof w:val="0"/>
          <w:rtl/>
        </w:rPr>
        <w:t xml:space="preserve">סע' 9. </w:t>
      </w:r>
    </w:p>
    <w:p w:rsidR="007B3319" w:rsidRPr="00C44522" w:rsidRDefault="007B3319" w:rsidP="007B3319">
      <w:pPr>
        <w:pStyle w:val="ac"/>
        <w:spacing w:line="360" w:lineRule="auto"/>
        <w:ind w:right="851"/>
        <w:jc w:val="both"/>
        <w:rPr>
          <w:rFonts w:ascii="Arial" w:hAnsi="Arial"/>
          <w:noProof w:val="0"/>
          <w:rtl/>
        </w:rPr>
      </w:pPr>
      <w:r w:rsidRPr="007B3319">
        <w:rPr>
          <w:rFonts w:ascii="Arial" w:hAnsi="Arial" w:hint="cs"/>
          <w:b/>
          <w:bCs/>
          <w:noProof w:val="0"/>
          <w:rtl/>
        </w:rPr>
        <w:t xml:space="preserve">"המערערים לא הצביעו על זכות קנויה או מצב הראוי לשריון בפס"ד הצהרתי, ולהיפך, אין להם זכות כזו ואין מקום לשריין להן 'זכות' שאינה קיימת". </w:t>
      </w:r>
      <w:r w:rsidR="00C44522" w:rsidRPr="00C44522">
        <w:rPr>
          <w:rFonts w:ascii="Arial" w:hAnsi="Arial" w:hint="cs"/>
          <w:noProof w:val="0"/>
          <w:rtl/>
        </w:rPr>
        <w:t xml:space="preserve">סע' 10. </w:t>
      </w:r>
    </w:p>
    <w:p w:rsidR="00334FAA" w:rsidRDefault="00334FAA" w:rsidP="00A837FF">
      <w:pPr>
        <w:pStyle w:val="ac"/>
        <w:ind w:left="360"/>
        <w:jc w:val="both"/>
        <w:rPr>
          <w:rFonts w:ascii="Arial" w:hAnsi="Arial"/>
          <w:noProof w:val="0"/>
          <w:rtl/>
        </w:rPr>
      </w:pPr>
    </w:p>
    <w:p w:rsidR="00334FAA" w:rsidRDefault="007B3319" w:rsidP="007B3319">
      <w:pPr>
        <w:pStyle w:val="ac"/>
        <w:numPr>
          <w:ilvl w:val="0"/>
          <w:numId w:val="1"/>
        </w:numPr>
        <w:spacing w:line="360" w:lineRule="auto"/>
        <w:jc w:val="both"/>
        <w:rPr>
          <w:rFonts w:ascii="Arial" w:hAnsi="Arial"/>
          <w:noProof w:val="0"/>
        </w:rPr>
      </w:pPr>
      <w:r>
        <w:rPr>
          <w:rFonts w:ascii="Arial" w:hAnsi="Arial" w:hint="cs"/>
          <w:noProof w:val="0"/>
          <w:rtl/>
        </w:rPr>
        <w:t xml:space="preserve">כב' השופט ישעיהו שנלר הוסיף וקבע, כי הכרה בזכות תביעה שכזו, מהווה </w:t>
      </w:r>
      <w:r w:rsidRPr="00C44522">
        <w:rPr>
          <w:rFonts w:ascii="Arial" w:hAnsi="Arial" w:hint="cs"/>
          <w:b/>
          <w:bCs/>
          <w:noProof w:val="0"/>
          <w:rtl/>
        </w:rPr>
        <w:t>פגיעה בעקרון החופש לצוות</w:t>
      </w:r>
      <w:r w:rsidRPr="00C44522">
        <w:rPr>
          <w:rFonts w:ascii="Arial" w:hAnsi="Arial" w:hint="cs"/>
          <w:noProof w:val="0"/>
          <w:rtl/>
        </w:rPr>
        <w:t xml:space="preserve"> </w:t>
      </w:r>
      <w:r>
        <w:rPr>
          <w:rFonts w:ascii="Arial" w:hAnsi="Arial" w:hint="cs"/>
          <w:noProof w:val="0"/>
          <w:rtl/>
        </w:rPr>
        <w:t xml:space="preserve">(סע' 27 לחוק הירושה, תשכ"ה-1965). </w:t>
      </w:r>
    </w:p>
    <w:p w:rsidR="007B3319" w:rsidRDefault="007B3319" w:rsidP="00A837FF">
      <w:pPr>
        <w:pStyle w:val="ac"/>
        <w:ind w:left="360"/>
        <w:jc w:val="both"/>
        <w:rPr>
          <w:rFonts w:ascii="Arial" w:hAnsi="Arial"/>
          <w:noProof w:val="0"/>
        </w:rPr>
      </w:pPr>
    </w:p>
    <w:p w:rsidR="00A837FF" w:rsidRDefault="007B3319" w:rsidP="00A837FF">
      <w:pPr>
        <w:pStyle w:val="ac"/>
        <w:numPr>
          <w:ilvl w:val="0"/>
          <w:numId w:val="1"/>
        </w:numPr>
        <w:spacing w:line="360" w:lineRule="auto"/>
        <w:jc w:val="both"/>
        <w:rPr>
          <w:rFonts w:ascii="Arial" w:hAnsi="Arial"/>
          <w:noProof w:val="0"/>
        </w:rPr>
      </w:pPr>
      <w:r>
        <w:rPr>
          <w:rFonts w:ascii="Arial" w:hAnsi="Arial" w:hint="cs"/>
          <w:noProof w:val="0"/>
          <w:rtl/>
        </w:rPr>
        <w:t xml:space="preserve">לאור האמור לעיל, לאחר שבחנתי את </w:t>
      </w:r>
      <w:r w:rsidR="001135A8">
        <w:rPr>
          <w:rFonts w:ascii="Arial" w:hAnsi="Arial" w:hint="cs"/>
          <w:noProof w:val="0"/>
          <w:rtl/>
        </w:rPr>
        <w:t xml:space="preserve">התובענה, </w:t>
      </w:r>
      <w:r>
        <w:rPr>
          <w:rFonts w:ascii="Arial" w:hAnsi="Arial" w:hint="cs"/>
          <w:noProof w:val="0"/>
          <w:rtl/>
        </w:rPr>
        <w:t xml:space="preserve">הבקשה </w:t>
      </w:r>
      <w:r w:rsidR="001135A8">
        <w:rPr>
          <w:rFonts w:ascii="Arial" w:hAnsi="Arial" w:hint="cs"/>
          <w:noProof w:val="0"/>
          <w:rtl/>
        </w:rPr>
        <w:t xml:space="preserve">לסילוק על הסף </w:t>
      </w:r>
      <w:r>
        <w:rPr>
          <w:rFonts w:ascii="Arial" w:hAnsi="Arial" w:hint="cs"/>
          <w:noProof w:val="0"/>
          <w:rtl/>
        </w:rPr>
        <w:t>והתגובה</w:t>
      </w:r>
      <w:r w:rsidR="001135A8">
        <w:rPr>
          <w:rFonts w:ascii="Arial" w:hAnsi="Arial" w:hint="cs"/>
          <w:noProof w:val="0"/>
          <w:rtl/>
        </w:rPr>
        <w:t xml:space="preserve"> לה</w:t>
      </w:r>
      <w:r>
        <w:rPr>
          <w:rFonts w:ascii="Arial" w:hAnsi="Arial" w:hint="cs"/>
          <w:noProof w:val="0"/>
          <w:rtl/>
        </w:rPr>
        <w:t xml:space="preserve">, הגעתי למסקנה, כי דין התביעה להימחק על הסף מחמת העדר עילה. </w:t>
      </w:r>
      <w:r w:rsidR="00C44522">
        <w:rPr>
          <w:rFonts w:ascii="Arial" w:hAnsi="Arial" w:hint="cs"/>
          <w:noProof w:val="0"/>
          <w:rtl/>
        </w:rPr>
        <w:t xml:space="preserve">לאור התוצאה אליה הגעתי, ישא </w:t>
      </w:r>
      <w:r w:rsidRPr="00C44522">
        <w:rPr>
          <w:rFonts w:ascii="Arial" w:hAnsi="Arial" w:hint="cs"/>
          <w:noProof w:val="0"/>
          <w:rtl/>
        </w:rPr>
        <w:t>המשיב 2</w:t>
      </w:r>
      <w:r w:rsidR="00C44522">
        <w:rPr>
          <w:rFonts w:ascii="Arial" w:hAnsi="Arial" w:hint="cs"/>
          <w:noProof w:val="0"/>
          <w:rtl/>
        </w:rPr>
        <w:t xml:space="preserve"> </w:t>
      </w:r>
      <w:r w:rsidRPr="00C44522">
        <w:rPr>
          <w:rFonts w:ascii="Arial" w:hAnsi="Arial" w:hint="cs"/>
          <w:noProof w:val="0"/>
          <w:rtl/>
        </w:rPr>
        <w:t xml:space="preserve">בהוצאות המבקש בסך של 5,000 ₪. </w:t>
      </w:r>
    </w:p>
    <w:p w:rsidR="00A837FF" w:rsidRPr="00A837FF" w:rsidRDefault="00A837FF" w:rsidP="00A837FF">
      <w:pPr>
        <w:pStyle w:val="ac"/>
        <w:rPr>
          <w:rFonts w:ascii="Arial" w:hAnsi="Arial"/>
          <w:noProof w:val="0"/>
          <w:rtl/>
        </w:rPr>
      </w:pPr>
    </w:p>
    <w:p w:rsidR="0006689B" w:rsidRDefault="00011212" w:rsidP="00A837FF">
      <w:pPr>
        <w:pStyle w:val="ac"/>
        <w:spacing w:line="360" w:lineRule="auto"/>
        <w:ind w:left="360"/>
        <w:jc w:val="both"/>
        <w:rPr>
          <w:rFonts w:ascii="Arial" w:hAnsi="Arial"/>
          <w:noProof w:val="0"/>
          <w:rtl/>
        </w:rPr>
      </w:pPr>
      <w:r w:rsidRPr="00A837FF">
        <w:rPr>
          <w:rFonts w:ascii="Arial" w:hAnsi="Arial"/>
          <w:noProof w:val="0"/>
          <w:rtl/>
        </w:rPr>
        <w:t xml:space="preserve">ניתן היום,  </w:t>
      </w:r>
      <w:sdt>
        <w:sdtPr>
          <w:rPr>
            <w:rFonts w:ascii="Arial" w:hAnsi="Arial"/>
            <w:noProof w:val="0"/>
            <w:rtl/>
          </w:rPr>
          <w:alias w:val="1455"/>
          <w:tag w:val="1455"/>
          <w:id w:val="-181669360"/>
          <w:text w:multiLine="1"/>
        </w:sdtPr>
        <w:sdtEndPr/>
        <w:sdtContent>
          <w:r w:rsidRPr="00A837FF">
            <w:rPr>
              <w:rFonts w:ascii="Arial" w:hAnsi="Arial"/>
              <w:noProof w:val="0"/>
              <w:rtl/>
            </w:rPr>
            <w:t>ט"ו אב תשפ"ד</w:t>
          </w:r>
        </w:sdtContent>
      </w:sdt>
      <w:r w:rsidRPr="00A837FF">
        <w:rPr>
          <w:rFonts w:ascii="Arial" w:hAnsi="Arial"/>
          <w:noProof w:val="0"/>
          <w:rtl/>
        </w:rPr>
        <w:t xml:space="preserve">, </w:t>
      </w:r>
      <w:sdt>
        <w:sdtPr>
          <w:rPr>
            <w:rFonts w:ascii="Arial" w:hAnsi="Arial"/>
            <w:noProof w:val="0"/>
            <w:rtl/>
          </w:rPr>
          <w:alias w:val="1456"/>
          <w:tag w:val="1456"/>
          <w:id w:val="-1091704228"/>
          <w:text w:multiLine="1"/>
        </w:sdtPr>
        <w:sdtEndPr/>
        <w:sdtContent>
          <w:r w:rsidRPr="00A837FF">
            <w:rPr>
              <w:rFonts w:ascii="Arial" w:hAnsi="Arial"/>
              <w:noProof w:val="0"/>
              <w:rtl/>
            </w:rPr>
            <w:t>19 אוגוסט 2024</w:t>
          </w:r>
        </w:sdtContent>
      </w:sdt>
      <w:r w:rsidRPr="00A837FF">
        <w:rPr>
          <w:rFonts w:ascii="Arial" w:hAnsi="Arial"/>
          <w:noProof w:val="0"/>
          <w:rtl/>
        </w:rPr>
        <w:t>, בהעדר הצדדים.</w:t>
      </w:r>
    </w:p>
    <w:p w:rsidR="0006689B" w:rsidRPr="0006689B" w:rsidRDefault="0006689B" w:rsidP="0006689B">
      <w:pPr>
        <w:rPr>
          <w:rtl/>
        </w:rPr>
      </w:pPr>
    </w:p>
    <w:p w:rsidR="0006689B" w:rsidRDefault="0006689B" w:rsidP="0006689B">
      <w:pPr>
        <w:rPr>
          <w:rtl/>
        </w:rPr>
      </w:pPr>
    </w:p>
    <w:p w:rsidR="002914D6" w:rsidRDefault="004E5009">
      <w:pPr>
        <w:spacing w:line="360" w:lineRule="auto"/>
        <w:ind w:left="3600" w:firstLine="720"/>
        <w:jc w:val="both"/>
      </w:pPr>
      <w:sdt>
        <w:sdtPr>
          <w:rPr>
            <w:rtl/>
          </w:rPr>
          <w:alias w:val="MergeField"/>
          <w:tag w:val="1237"/>
          <w:id w:val="926771460"/>
        </w:sdtPr>
        <w:sdtEndPr/>
        <w:sdtContent>
          <w:r w:rsidR="00A837FF">
            <w:drawing>
              <wp:inline distT="0" distB="0" distL="0" distR="0" wp14:editId="50D07946">
                <wp:extent cx="1990724"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990724" cy="11049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009" w:rsidRDefault="004E5009">
      <w:r>
        <w:separator/>
      </w:r>
    </w:p>
  </w:endnote>
  <w:endnote w:type="continuationSeparator" w:id="0">
    <w:p w:rsidR="004E5009" w:rsidRDefault="004E5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EF7" w:rsidRDefault="008B1EF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8B1EF7">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8B1EF7">
      <w:rPr>
        <w:rStyle w:val="ab"/>
        <w:rtl/>
      </w:rPr>
      <w:t>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EF7" w:rsidRDefault="008B1EF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009" w:rsidRDefault="004E5009">
      <w:r>
        <w:separator/>
      </w:r>
    </w:p>
  </w:footnote>
  <w:footnote w:type="continuationSeparator" w:id="0">
    <w:p w:rsidR="004E5009" w:rsidRDefault="004E5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EF7" w:rsidRDefault="008B1EF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4E5009" w:rsidP="00BF4F64">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ת"ע</w:t>
              </w:r>
            </w:sdtContent>
          </w:sdt>
          <w:r w:rsidR="00011212">
            <w:rPr>
              <w:b/>
              <w:bCs/>
              <w:noProof w:val="0"/>
              <w:sz w:val="26"/>
              <w:szCs w:val="26"/>
              <w:rtl/>
            </w:rPr>
            <w:t xml:space="preserve"> </w:t>
          </w:r>
          <w:bookmarkStart w:id="0" w:name="_GoBack"/>
          <w:sdt>
            <w:sdtPr>
              <w:rPr>
                <w:rtl/>
              </w:rPr>
              <w:alias w:val="1171"/>
              <w:tag w:val="1171"/>
              <w:id w:val="-1035651213"/>
              <w:text w:multiLine="1"/>
            </w:sdtPr>
            <w:sdtEndPr/>
            <w:sdtContent>
              <w:r w:rsidR="00094813">
                <w:rPr>
                  <w:b/>
                  <w:bCs/>
                  <w:noProof w:val="0"/>
                  <w:sz w:val="26"/>
                  <w:szCs w:val="26"/>
                  <w:rtl/>
                </w:rPr>
                <w:t>62425-03-24</w:t>
              </w:r>
            </w:sdtContent>
          </w:sdt>
          <w:bookmarkEnd w:id="0"/>
          <w:r w:rsidR="00011212">
            <w:rPr>
              <w:b/>
              <w:bCs/>
              <w:noProof w:val="0"/>
              <w:sz w:val="26"/>
              <w:szCs w:val="26"/>
              <w:rtl/>
            </w:rPr>
            <w:t xml:space="preserve"> </w:t>
          </w:r>
          <w:sdt>
            <w:sdtPr>
              <w:rPr>
                <w:rtl/>
              </w:rPr>
              <w:alias w:val="1172"/>
              <w:tag w:val="1172"/>
              <w:id w:val="-1735694493"/>
              <w:text w:multiLine="1"/>
            </w:sdtPr>
            <w:sdtEndPr/>
            <w:sdtContent>
              <w:r w:rsidR="00BF4F64">
                <w:rPr>
                  <w:rFonts w:hint="cs"/>
                  <w:b/>
                  <w:bCs/>
                  <w:noProof w:val="0"/>
                  <w:sz w:val="26"/>
                  <w:szCs w:val="26"/>
                  <w:rtl/>
                </w:rPr>
                <w:t>פלוני</w:t>
              </w:r>
              <w:r w:rsidR="00094813">
                <w:rPr>
                  <w:b/>
                  <w:bCs/>
                  <w:noProof w:val="0"/>
                  <w:sz w:val="26"/>
                  <w:szCs w:val="26"/>
                  <w:rtl/>
                </w:rPr>
                <w:t xml:space="preserve"> נ' </w:t>
              </w:r>
              <w:r w:rsidR="00BF4F64">
                <w:rPr>
                  <w:rFonts w:hint="cs"/>
                  <w:b/>
                  <w:bCs/>
                  <w:noProof w:val="0"/>
                  <w:sz w:val="26"/>
                  <w:szCs w:val="26"/>
                  <w:rtl/>
                </w:rPr>
                <w:t xml:space="preserve">פלוני </w:t>
              </w:r>
              <w:r w:rsidR="00094813">
                <w:rPr>
                  <w:b/>
                  <w:bCs/>
                  <w:noProof w:val="0"/>
                  <w:sz w:val="26"/>
                  <w:szCs w:val="26"/>
                  <w:rtl/>
                </w:rPr>
                <w:t>(אדם שמונה לו אפוטרופוס)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EF7" w:rsidRDefault="008B1EF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B536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0669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06697&amp;lt;/CaseID&amp;gt;_x000d__x000a_        &amp;lt;CaseMonth&amp;gt;3&amp;lt;/CaseMonth&amp;gt;_x000d__x000a_        &amp;lt;CaseYear&amp;gt;2024&amp;lt;/CaseYear&amp;gt;_x000d__x000a_        &amp;lt;CaseNumber&amp;gt;62425&amp;lt;/CaseNumber&amp;gt;_x000d__x000a_        &amp;lt;NumeratorGroupID&amp;gt;1&amp;lt;/NumeratorGroupID&amp;gt;_x000d__x000a_        &amp;lt;CaseName&amp;gt;וינשטיין נ&amp;#39; ויינשטיין(אדם שמונה לו אפוטרופוס) ואח&amp;#39;&amp;lt;/CaseName&amp;gt;_x000d__x000a_        &amp;lt;CourtID&amp;gt;33&amp;lt;/CourtID&amp;gt;_x000d__x000a_        &amp;lt;CaseTypeID&amp;gt;86&amp;lt;/CaseTypeID&amp;gt;_x000d__x000a_        &amp;lt;CaseInterestID&amp;gt;10786&amp;lt;/CaseInterestID&amp;gt;_x000d__x000a_        &amp;lt;CaseJudgeName&amp;gt;תומר של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425-03-24&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51&amp;lt;/CaseNextDeterminingTask&amp;gt;_x000d__x000a_        &amp;lt;TemporaryAidStatus /&amp;gt;_x000d__x000a_        &amp;lt;CaseOpenDate&amp;gt;2024-03-27T07:00:00+02:00&amp;lt;/CaseOpenDate&amp;gt;_x000d__x000a_        &amp;lt;PleaTypeID&amp;gt;5&amp;lt;/PleaTypeID&amp;gt;_x000d__x000a_        &amp;lt;CourtLevelID&amp;gt;1&amp;lt;/CourtLevelID&amp;gt;_x000d__x000a_        &amp;lt;CourtLevelCaseTypeInterestID&amp;gt;2581&amp;lt;/CourtLevelCaseTypeInterestID&amp;gt;_x000d__x000a_        &amp;lt;CaseJudgeFirstName&amp;gt;תומר&amp;lt;/CaseJudgeFirstName&amp;gt;_x000d__x000a_        &amp;lt;CaseJudgeLastName&amp;gt;שלם&amp;lt;/CaseJudgeLastName&amp;gt;_x000d__x000a_        &amp;lt;JudicalPersonID&amp;gt;032066839@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06697&amp;lt;/CaseID&amp;gt;_x000d__x000a_        &amp;lt;CaseMonth&amp;gt;3&amp;lt;/CaseMonth&amp;gt;_x000d__x000a_        &amp;lt;CaseYear&amp;gt;2024&amp;lt;/CaseYear&amp;gt;_x000d__x000a_        &amp;lt;CaseNumber&amp;gt;62425&amp;lt;/CaseNumber&amp;gt;_x000d__x000a_        &amp;lt;NumeratorGroupID&amp;gt;1&amp;lt;/NumeratorGroupID&amp;gt;_x000d__x000a_        &amp;lt;CaseName&amp;gt;וינשטיין נ&amp;#39; ויינשטיין(אדם שמונה לו אפוטרופוס) ואח&amp;#39;&amp;lt;/CaseName&amp;gt;_x000d__x000a_        &amp;lt;CourtID&amp;gt;33&amp;lt;/CourtID&amp;gt;_x000d__x000a_        &amp;lt;CaseTypeID&amp;gt;86&amp;lt;/CaseTypeID&amp;gt;_x000d__x000a_        &amp;lt;CaseInterestID&amp;gt;10786&amp;lt;/CaseInterestID&amp;gt;_x000d__x000a_        &amp;lt;CaseJudgeName&amp;gt;תומר של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425-03-24&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CaseNextDeterminingTask&amp;gt;151&amp;lt;/CaseNextDeterminingTask&amp;gt;_x000d__x000a_        &amp;lt;CaseOpenDate&amp;gt;2024-03-27T07:00:00+02:00&amp;lt;/CaseOpenDate&amp;gt;_x000d__x000a_        &amp;lt;PleaTypeID&amp;gt;5&amp;lt;/PleaTypeID&amp;gt;_x000d__x000a_        &amp;lt;CourtLevelID&amp;gt;1&amp;lt;/CourtLevelID&amp;gt;_x000d__x000a_        &amp;lt;CourtLevelCaseTypeInterestID&amp;gt;2581&amp;lt;/CourtLevelCaseTypeInterestID&amp;gt;_x000d__x000a_        &amp;lt;CaseJudgeFirstName&amp;gt;תומר&amp;lt;/CaseJudgeFirstName&amp;gt;_x000d__x000a_        &amp;lt;CaseJudgeLastName&amp;gt;שלם&amp;lt;/CaseJudgeLastName&amp;gt;_x000d__x000a_        &amp;lt;JudicalPersonID&amp;gt;032066839@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9&amp;lt;/DecisionNumber&amp;gt;_x000d__x000a_        &amp;lt;DecisionStatusID&amp;gt;1&amp;lt;/DecisionStatusID&amp;gt;_x000d__x000a_        &amp;lt;DecisionStatusChangeDate&amp;gt;2024-08-19T08:25:22.0919325+03:00&amp;lt;/DecisionStatusChangeDate&amp;gt;_x000d__x000a_        &amp;lt;DecisionSignatureDate&amp;gt;2024-08-19T08:25:22.0919325+03:00&amp;lt;/DecisionSignatureDate&amp;gt;_x000d__x000a_        &amp;lt;DecisionSignatureUserID&amp;gt;032066839@GOV.IL&amp;lt;/DecisionSignatureUserID&amp;gt;_x000d__x000a_        &amp;lt;DecisionCreateDate&amp;gt;2024-08-19T08:25:22.0919325+03:00&amp;lt;/DecisionCreateDate&amp;gt;_x000d__x000a_        &amp;lt;DecisionChangeDate&amp;gt;2024-08-19T08:25:22.0919325+03:00&amp;lt;/DecisionChangeDate&amp;gt;_x000d__x000a_        &amp;lt;DecisionChangeUserID&amp;gt;0320668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68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6839@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106697&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8496076&amp;lt;/MotionID&amp;gt;_x000d__x000a_        &amp;lt;IsOriginalMotion&amp;gt;false&amp;lt;/IsOriginalMotion&amp;gt;_x000d__x000a_        &amp;lt;MotionName&amp;gt;בקשה של משיב 2 בקשה לסילוק תביעה על הסף &amp;lt;/MotionName&amp;gt;_x000d__x000a_      &amp;lt;/dt_DecisionMotion&amp;gt;_x000d__x000a_    &amp;lt;/DecisionDS&amp;gt;_x000d__x000a_  &amp;lt;/diffgr:diffgram&amp;gt;_x000d__x000a_&amp;lt;/DecisionDS&amp;gt;"/>
    <w:docVar w:name="NGCS.TemplateCaseInterestID" w:val="10786"/>
    <w:docVar w:name="NGCS.TemplateCaseTypeID" w:val="86"/>
    <w:docVar w:name="NGCS.TemplateCategoryID" w:val="80"/>
    <w:docVar w:name="NGCS.TemplateCourtID" w:val="33"/>
    <w:docVar w:name="NGCS.TemplateProceedingID" w:val="3"/>
    <w:docVar w:name="SelectedDocumentID" w:val="448436107"/>
    <w:docVar w:name="WordClientAssemblyName" w:val="NGCS.Decision.ClientWordBL"/>
    <w:docVar w:name="WordClientClassName" w:val="NGCS.Decision.ClientWordBL.DecisionClient"/>
  </w:docVars>
  <w:rsids>
    <w:rsidRoot w:val="002914D6"/>
    <w:rsid w:val="00011212"/>
    <w:rsid w:val="0006689B"/>
    <w:rsid w:val="00094813"/>
    <w:rsid w:val="001135A8"/>
    <w:rsid w:val="0014058F"/>
    <w:rsid w:val="001E0EB7"/>
    <w:rsid w:val="00242BA8"/>
    <w:rsid w:val="002914D6"/>
    <w:rsid w:val="002F5307"/>
    <w:rsid w:val="00334FAA"/>
    <w:rsid w:val="00364CAF"/>
    <w:rsid w:val="003C2B44"/>
    <w:rsid w:val="003C669B"/>
    <w:rsid w:val="004E5009"/>
    <w:rsid w:val="00503A57"/>
    <w:rsid w:val="00530E94"/>
    <w:rsid w:val="005D5E9D"/>
    <w:rsid w:val="006559A2"/>
    <w:rsid w:val="006F14B1"/>
    <w:rsid w:val="007B3319"/>
    <w:rsid w:val="00822AA5"/>
    <w:rsid w:val="0086246D"/>
    <w:rsid w:val="008B1EF7"/>
    <w:rsid w:val="00946045"/>
    <w:rsid w:val="00A54660"/>
    <w:rsid w:val="00A7661B"/>
    <w:rsid w:val="00A837FF"/>
    <w:rsid w:val="00AB0D09"/>
    <w:rsid w:val="00AD1CD7"/>
    <w:rsid w:val="00B0423C"/>
    <w:rsid w:val="00B06BE3"/>
    <w:rsid w:val="00B31305"/>
    <w:rsid w:val="00BF4F64"/>
    <w:rsid w:val="00BF6938"/>
    <w:rsid w:val="00C226D6"/>
    <w:rsid w:val="00C44522"/>
    <w:rsid w:val="00CE7F78"/>
    <w:rsid w:val="00DB30AD"/>
    <w:rsid w:val="00DC5B5E"/>
    <w:rsid w:val="00EC08AF"/>
    <w:rsid w:val="00F151F4"/>
    <w:rsid w:val="00F50E0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B0423C"/>
    <w:pPr>
      <w:ind w:left="720"/>
      <w:contextualSpacing/>
    </w:pPr>
  </w:style>
  <w:style w:type="paragraph" w:customStyle="1" w:styleId="ad">
    <w:name w:val="a"/>
    <w:basedOn w:val="a"/>
    <w:rsid w:val="00AD1CD7"/>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AD1CD7"/>
    <w:rPr>
      <w:color w:val="0000FF"/>
      <w:u w:val="single"/>
    </w:rPr>
  </w:style>
  <w:style w:type="paragraph" w:styleId="ae">
    <w:name w:val="List Number"/>
    <w:basedOn w:val="a"/>
    <w:uiPriority w:val="99"/>
    <w:unhideWhenUsed/>
    <w:rsid w:val="00AD1CD7"/>
    <w:pPr>
      <w:bidi w:val="0"/>
      <w:spacing w:before="100" w:beforeAutospacing="1" w:after="100" w:afterAutospacing="1"/>
    </w:pPr>
    <w:rPr>
      <w:rFonts w:cs="Times New Roman"/>
      <w:noProof w:val="0"/>
    </w:rPr>
  </w:style>
  <w:style w:type="paragraph" w:customStyle="1" w:styleId="ruller4">
    <w:name w:val="ruller4"/>
    <w:basedOn w:val="a"/>
    <w:rsid w:val="00334FAA"/>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139484">
      <w:bodyDiv w:val="1"/>
      <w:marLeft w:val="0"/>
      <w:marRight w:val="0"/>
      <w:marTop w:val="0"/>
      <w:marBottom w:val="0"/>
      <w:divBdr>
        <w:top w:val="none" w:sz="0" w:space="0" w:color="auto"/>
        <w:left w:val="none" w:sz="0" w:space="0" w:color="auto"/>
        <w:bottom w:val="none" w:sz="0" w:space="0" w:color="auto"/>
        <w:right w:val="none" w:sz="0" w:space="0" w:color="auto"/>
      </w:divBdr>
    </w:div>
    <w:div w:id="1210411849">
      <w:bodyDiv w:val="1"/>
      <w:marLeft w:val="0"/>
      <w:marRight w:val="0"/>
      <w:marTop w:val="0"/>
      <w:marBottom w:val="0"/>
      <w:divBdr>
        <w:top w:val="none" w:sz="0" w:space="0" w:color="auto"/>
        <w:left w:val="none" w:sz="0" w:space="0" w:color="auto"/>
        <w:bottom w:val="none" w:sz="0" w:space="0" w:color="auto"/>
        <w:right w:val="none" w:sz="0" w:space="0" w:color="auto"/>
      </w:divBdr>
    </w:div>
    <w:div w:id="145817912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hyperlink" Target="http://www.nevo.co.il/case/5706196"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דניאל סוויסה</FullName>
        <FirstName>דניאל</FirstName>
        <LastName>סוויסה</LastName>
        <PartyPropertyName/>
        <AuthenticationTypeAndNumber>מ.ר. 91279</AuthenticationTypeAndNumber>
        <RepresentatedOrRepresentativesNames>אשר ויינשטיין</RepresentatedOrRepresentativesNames>
        <RepresentatedOrRepresentativesCount>1</RepresentatedOrRepresentativesCount>
        <InvitedBy/>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272005682</CasePartyID>
        <PartyTypeID>2</PartyTypeID>
        <ActivityStatusID>1</ActivityStatusID>
        <PartyAliasID>23</PartyAliasID>
        <PartyAliasName>בא כוח משיבים</PartyAliasName>
        <LegalEntityID>80617306</LegalEntityID>
        <CaseLegalEntityID>129437271</CaseLegalEntityID>
        <AuthenticationTypeID>4</AuthenticationTypeID>
        <AuthenticationTypeName>מ.ר.</AuthenticationTypeName>
        <LegalEntityNumber>91279</LegalEntityNumber>
        <IsMainPartyType>true</IsMainPartyType>
        <CaseDisplayIdentifier>62425-03-24</CaseDisplayIdentifier>
        <CaseTypeID>86</CaseTypeID>
        <CaseTypeName>תיק עזבונות (ת"ע)</CaseTypeName>
        <CaseName>וינשטיין נ' ויינשטיין(אדם שמונה לו אפוטרופוס) ואח'</CaseName>
        <FullAddress>נופך 7 נעלה </FullAddress>
        <EmailAddress>AMOS6528388@GMAIL.COM</EmailAddress>
        <MotionID>0</MotionID>
        <CasePleaID>0</CasePleaID>
        <LinkedCaseID>0</LinkedCaseID>
        <PartyID>2</PartyID>
        <CasePartyCategoryID>2</CasePartyCategoryID>
        <LegalEntityAddressID>86746525</LegalEntityAddressID>
        <LegalEntityEmailAddressID>68194940</LegalEntityEmailAddressID>
        <PleaTypeID>5</PleaTypeID>
        <LawyerOfficeName>משרד עו"ד דניאל סוויסה </LawyerOfficeName>
        <LawyerOfficeID>80617307</LawyerOfficeID>
        <GroupPartyAlias/>
        <IsConverted>false</IsConverted>
        <LegalEntityNameID>93403620</LegalEntityNameID>
        <RepresentatedNamesOfAssistant/>
        <LegalEntityTypeID>4</LegalEntityTypeID>
        <IsVerdictExists>false</IsVerdictExists>
        <IsAsirAzir>false</IsAsirAzir>
        <MainAndSecSpec/>
        <IsPublicationProhibited>false</IsPublicationProhibited>
        <PublicationProhibitedFullName>דניאל סוויסה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עדי בר</FullName>
        <FirstName>עדי</FirstName>
        <LastName>בר</LastName>
        <PartyPropertyName/>
        <AuthenticationTypeAndNumber>מ.ר. 87608</AuthenticationTypeAndNumber>
        <RepresentatedOrRepresentativesNames>אשר ויינשטיין</RepresentatedOrRepresentativesNames>
        <RepresentatedOrRepresentativesCount>1</RepresentatedOrRepresentativesCount>
        <InvitedBy/>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270746021</CasePartyID>
        <PartyTypeID>2</PartyTypeID>
        <ActivityStatusID>1</ActivityStatusID>
        <PartyAliasID>23</PartyAliasID>
        <PartyAliasName>בא כוח משיבים</PartyAliasName>
        <LegalEntityID>79318944</LegalEntityID>
        <CaseLegalEntityID>129056785</CaseLegalEntityID>
        <AuthenticationTypeID>4</AuthenticationTypeID>
        <AuthenticationTypeName>מ.ר.</AuthenticationTypeName>
        <LegalEntityNumber>87608</LegalEntityNumber>
        <IsMainPartyType>true</IsMainPartyType>
        <CaseDisplayIdentifier>62425-03-24</CaseDisplayIdentifier>
        <CaseTypeID>86</CaseTypeID>
        <CaseTypeName>תיק עזבונות (ת"ע)</CaseTypeName>
        <CaseName>וינשטיין נ' ויינשטיין(אדם שמונה לו אפוטרופוס) ואח'</CaseName>
        <FullAddress>גרינברג 25 חולון </FullAddress>
        <EmailAddress>adibarlaw@gmail.com</EmailAddress>
        <MotionID>0</MotionID>
        <CasePleaID>0</CasePleaID>
        <LinkedCaseID>0</LinkedCaseID>
        <PartyID>2</PartyID>
        <CasePartyCategoryID>2</CasePartyCategoryID>
        <LegalEntityAddressID>84468567</LegalEntityAddressID>
        <LegalEntityEmailAddressID>68088483</LegalEntityEmailAddressID>
        <PleaTypeID>5</PleaTypeID>
        <LawyerOfficeName>משרד עו"ד עדי בר</LawyerOfficeName>
        <LawyerOfficeID>79318945</LawyerOfficeID>
        <GroupPartyAlias/>
        <IsConverted>false</IsConverted>
        <LegalEntityNameID>90404368</LegalEntityNameID>
        <RepresentatedNamesOfAssistant/>
        <LegalEntityTypeID>4</LegalEntityTypeID>
        <IsVerdictExists>false</IsVerdictExists>
        <IsAsirAzir>false</IsAsirAzir>
        <MainAndSecSpec/>
        <IsPublicationProhibited>false</IsPublicationProhibited>
        <PublicationProhibitedFullName>עדי בר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אביעד נוימרק</FullName>
        <FirstName>אביעד</FirstName>
        <LastName>נוימרק</LastName>
        <PartyPropertyName/>
        <AuthenticationTypeAndNumber>מ.ר. 88528</AuthenticationTypeAndNumber>
        <RepresentatedOrRepresentativesNames>אשר ויינשטיין</RepresentatedOrRepresentativesNames>
        <RepresentatedOrRepresentativesCount>1</RepresentatedOrRepresentativesCount>
        <InvitedBy/>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270746094</CasePartyID>
        <PartyTypeID>2</PartyTypeID>
        <ActivityStatusID>1</ActivityStatusID>
        <PartyAliasID>23</PartyAliasID>
        <PartyAliasName>בא כוח משיבים</PartyAliasName>
        <LegalEntityID>80287487</LegalEntityID>
        <CaseLegalEntityID>129056799</CaseLegalEntityID>
        <AuthenticationTypeID>4</AuthenticationTypeID>
        <AuthenticationTypeName>מ.ר.</AuthenticationTypeName>
        <LegalEntityNumber>88528</LegalEntityNumber>
        <IsMainPartyType>true</IsMainPartyType>
        <CaseDisplayIdentifier>62425-03-24</CaseDisplayIdentifier>
        <CaseTypeID>86</CaseTypeID>
        <CaseTypeName>תיק עזבונות (ת"ע)</CaseTypeName>
        <CaseName>וינשטיין נ' ויינשטיין(אדם שמונה לו אפוטרופוס) ואח'</CaseName>
        <FullAddress>הפלדה 12 בת ים </FullAddress>
        <EmailAddress>noymark.law@gmail.com</EmailAddress>
        <MotionID>0</MotionID>
        <CasePleaID>0</CasePleaID>
        <LinkedCaseID>0</LinkedCaseID>
        <PartyID>2</PartyID>
        <CasePartyCategoryID>2</CasePartyCategoryID>
        <LegalEntityAddressID>86372078</LegalEntityAddressID>
        <LegalEntityEmailAddressID>68176715</LegalEntityEmailAddressID>
        <PleaTypeID>5</PleaTypeID>
        <LawyerOfficeName>משרד עו"ד אביעד נוימרק</LawyerOfficeName>
        <LawyerOfficeID>80287488</LawyerOfficeID>
        <GroupPartyAlias/>
        <IsConverted>false</IsConverted>
        <LegalEntityNameID>92615749</LegalEntityNameID>
        <RepresentatedNamesOfAssistant/>
        <LegalEntityTypeID>4</LegalEntityTypeID>
        <IsVerdictExists>false</IsVerdictExists>
        <IsAsirAzir>false</IsAsirAzir>
        <MainAndSecSpec/>
        <IsPublicationProhibited>false</IsPublicationProhibited>
        <PublicationProhibitedFullName>אביעד נוימרק</PublicationProhibitedFullName>
      </CaseParties>
      <CaseParties>
        <PartyTypeName>צד</PartyTypeName>
        <ProceedingType>בקשות</ProceedingType>
        <PleaName>בקשה של משיב 2 בקשה לסילוק תביעה על הסף </PleaName>
        <PartyBelonging>צד א'</PartyBelonging>
        <RoleName>מבקש 1</RoleName>
        <IsSubProceeding>TRUE</IsSubProceeding>
        <FullName>אשר ויינשטיין</FullName>
        <FirstName>אשר</FirstName>
        <LastName>קורקוס כורם</LastName>
        <PartyPropertyName/>
        <AuthenticationTypeAndNumber>ת"ז 039539440</AuthenticationTypeAndNumber>
        <RepresentatedOrRepresentativesNames>עדי בר, אביעד נוימרק, דניאל סוויסה</RepresentatedOrRepresentativesNames>
        <RepresentatedOrRepresentativesCount>3</RepresentatedOrRepresentativesCount>
        <InvitedBy/>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272598423</CasePartyID>
        <PartyTypeID>1</PartyTypeID>
        <ActivityStatusID>1</ActivityStatusID>
        <PartyAliasID>3</PartyAliasID>
        <PartyAliasName>מבקש</PartyAliasName>
        <OrdinalNumber>1</OrdinalNumber>
        <LegalEntityID>77231706</LegalEntityID>
        <CaseLegalEntityID>128313745</CaseLegalEntityID>
        <AuthenticationTypeID>1</AuthenticationTypeID>
        <AuthenticationTypeName>ת"ז</AuthenticationTypeName>
        <LegalEntityNumber>039539440</LegalEntityNumber>
        <IsMainPartyType>false</IsMainPartyType>
        <CaseDisplayIdentifier>62425-03-24</CaseDisplayIdentifier>
        <CaseTypeID>86</CaseTypeID>
        <CaseTypeName>תיק עזבונות (ת"ע)</CaseTypeName>
        <CaseName>וינשטיין נ' ויינשטיין(אדם שמונה לו אפוטרופוס) ואח'</CaseName>
        <FullAddress>השלדג 9/1 גן יבנה 0</FullAddress>
        <MotionID>108496076</MotionID>
        <CasePleaID>0</CasePleaID>
        <FatherName>אלברטו לאון</FatherName>
        <LinkedCaseID>0</LinkedCaseID>
        <PartyID>1</PartyID>
        <CasePartyCategoryID>4</CasePartyCategoryID>
        <LegalEntityAddressID>89128186</LegalEntityAddressID>
        <PleaTypeID>60</PleaTypeID>
        <GroupPartyAlias>מבקשים</GroupPartyAlias>
        <IsConverted>false</IsConverted>
        <LegalEntityRegisteredNameID>10699655</LegalEntityRegisteredNameID>
        <LegalEntityNameID>96355560</LegalEntityNameID>
        <RepresentatedNamesOfAssistant/>
        <LegalEntityTypeID>1</LegalEntityTypeID>
        <IsVerdictExists>false</IsVerdictExists>
        <IsAsirAzir>false</IsAsirAzir>
        <MainAndSecSpec/>
        <IsPublicationProhibited>false</IsPublicationProhibited>
        <PublicationProhibitedFullName>אשר ויינשטיין</PublicationProhibitedFullName>
      </CaseParties>
      <CaseParties>
        <PartyTypeName>צד</PartyTypeName>
        <ProceedingType>בקשות</ProceedingType>
        <PleaName>בקשה של משיב 2 בקשה לסילוק תביעה על הסף </PleaName>
        <PartyBelonging>צד ב'</PartyBelonging>
        <RoleName>משיב 1</RoleName>
        <IsSubProceeding>TRUE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272598424</CasePartyID>
        <PartyTypeID>1</PartyTypeID>
        <ActivityStatusID>1</ActivityStatusID>
        <PartyAliasID>4</PartyAliasID>
        <PartyAliasName>משיב</PartyAliasName>
        <OrdinalNumber>1</OrdinalNumber>
        <LegalEntityID>6761</LegalEntityID>
        <CaseLegalEntityID>128912552</CaseLegalEntityID>
        <AuthenticationTypeID>13</AuthenticationTypeID>
        <AuthenticationTypeName>משרדי ממשלה</AuthenticationTypeName>
        <LegalEntityNumber>999010</LegalEntityNumber>
        <IsMainPartyType>false</IsMainPartyType>
        <CaseDisplayIdentifier>62425-03-24</CaseDisplayIdentifier>
        <CaseTypeID>86</CaseTypeID>
        <CaseTypeName>תיק עזבונות (ת"ע)</CaseTypeName>
        <CaseName>וינשטיין נ' ויינשטיין(אדם שמונה לו אפוטרופוס) ואח'</CaseName>
        <FullAddress>השלושה 2ב' תל אביב -יפו </FullAddress>
        <EmailAddress>zimonim-apac-tv@justice.gov.il</EmailAddress>
        <MotionID>108496076</MotionID>
        <CasePleaID>0</CasePleaID>
        <LinkedCaseID>0</LinkedCaseID>
        <PartyID>2</PartyID>
        <CasePartyCategoryID>4</CasePartyCategoryID>
        <LegalEntityAddressID>33527665</LegalEntityAddressID>
        <LegalEntityEmailAddressID>67942954</LegalEntityEmailAddressID>
        <PleaTypeID>60</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יניב כהן</FullName>
        <FirstName>יניב</FirstName>
        <LastName>כהן</LastName>
        <PartyPropertyName/>
        <AuthenticationTypeAndNumber>מ.ר. 65417</AuthenticationTypeAndNumber>
        <RepresentatedOrRepresentativesNames>מיכאל וינשטיין</RepresentatedOrRepresentativesNames>
        <RepresentatedOrRepresentativesCount>1</RepresentatedOrRepresentativesCount>
        <InvitedBy/>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268238391</CasePartyID>
        <PartyTypeID>2</PartyTypeID>
        <ActivityStatusID>1</ActivityStatusID>
        <PartyAliasID>22</PartyAliasID>
        <PartyAliasName>בא כוח מבקשים</PartyAliasName>
        <OrdinalNumber>1</OrdinalNumber>
        <LegalEntityID>74098259</LegalEntityID>
        <CaseLegalEntityID>128313743</CaseLegalEntityID>
        <AuthenticationTypeID>4</AuthenticationTypeID>
        <AuthenticationTypeName>מ.ר.</AuthenticationTypeName>
        <LegalEntityNumber>65417</LegalEntityNumber>
        <IsMainPartyType>true</IsMainPartyType>
        <CaseDisplayIdentifier>62425-03-24</CaseDisplayIdentifier>
        <CaseTypeID>86</CaseTypeID>
        <CaseTypeName>תיק עזבונות (ת"ע)</CaseTypeName>
        <CaseName>וינשטיין נ' ויינשטיין(אדם שמונה לו אפוטרופוס) ואח'</CaseName>
        <FullAddress>הרב יצחק ניסנבוים 37 בת ים </FullAddress>
        <EmailAddress>yaniv282@gmail.com</EmailAddress>
        <MotionID>0</MotionID>
        <CasePleaID>0</CasePleaID>
        <LinkedCaseID>0</LinkedCaseID>
        <PartyID>1</PartyID>
        <CasePartyCategoryID>2</CasePartyCategoryID>
        <LegalEntityAddressID>86077873</LegalEntityAddressID>
        <LegalEntityEmailAddressID>67871547</LegalEntityEmailAddressID>
        <PleaTypeID>5</PleaTypeID>
        <LawyerOfficeName>משרד עו"ד יניב כהן</LawyerOfficeName>
        <LawyerOfficeID>74098260</LawyerOfficeID>
        <GroupPartyAlias/>
        <IsConverted>false</IsConverted>
        <LegalEntityNameID>79390823</LegalEntityNameID>
        <RepresentatedNamesOfAssistant/>
        <LegalEntityTypeID>4</LegalEntityTypeID>
        <IsVerdictExists>false</IsVerdictExists>
        <IsAsirAzir>false</IsAsirAzir>
        <MainAndSecSpec/>
        <IsPublicationProhibited>false</IsPublicationProhibited>
        <PublicationProhibitedFullName>יניב כהן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268238398</CasePartyID>
        <PartyTypeID>2</PartyTypeID>
        <ActivityStatusID>1</ActivityStatusID>
        <PartyAliasID>23</PartyAliasID>
        <PartyAliasName>בא כוח משיבים</PartyAliasName>
        <OrdinalNumber>1</OrdinalNumber>
        <LegalEntityID>379600</LegalEntityID>
        <CaseLegalEntityID>128313747</CaseLegalEntityID>
        <AuthenticationTypeID>4</AuthenticationTypeID>
        <AuthenticationTypeName>מ.ר.</AuthenticationTypeName>
        <LegalEntityNumber>14771</LegalEntityNumber>
        <IsMainPartyType>true</IsMainPartyType>
        <CaseDisplayIdentifier>62425-03-24</CaseDisplayIdentifier>
        <CaseTypeID>86</CaseTypeID>
        <CaseTypeName>תיק עזבונות (ת"ע)</CaseTypeName>
        <CaseName>וינשטיין נ' ויינשטיין(אדם שמונה לו אפוטרופוס) ואח'</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5</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בקשות</ProceedingType>
        <PleaName>בקשה של משיב 2 בקשה לסילוק תביעה על הסף </PleaName>
        <PartyBelonging>צד ב'</PartyBelonging>
        <RoleName>משיב 2</RoleName>
        <IsSubProceeding>TRUE</IsSubProceeding>
        <FullName>מיכאל וינשטיין</FullName>
        <FirstName>מיכאל</FirstName>
        <LastName>ויינשטיין</LastName>
        <PartyPropertyName/>
        <AuthenticationTypeAndNumber>ת"ז 011197456</AuthenticationTypeAndNumber>
        <RepresentatedOrRepresentativesNames>יניב כהן</RepresentatedOrRepresentativesNames>
        <RepresentatedOrRepresentativesCount>1</RepresentatedOrRepresentativesCount>
        <InvitedBy/>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272598425</CasePartyID>
        <PartyTypeID>1</PartyTypeID>
        <ActivityStatusID>1</ActivityStatusID>
        <PartyAliasID>4</PartyAliasID>
        <PartyAliasName>משיב</PartyAliasName>
        <OrdinalNumber>2</OrdinalNumber>
        <LegalEntityID>487479</LegalEntityID>
        <CaseLegalEntityID>128313742</CaseLegalEntityID>
        <AuthenticationTypeID>1</AuthenticationTypeID>
        <AuthenticationTypeName>ת"ז</AuthenticationTypeName>
        <LegalEntityNumber>011197456</LegalEntityNumber>
        <IsMainPartyType>false</IsMainPartyType>
        <CaseDisplayIdentifier>62425-03-24</CaseDisplayIdentifier>
        <CaseTypeID>86</CaseTypeID>
        <CaseTypeName>תיק עזבונות (ת"ע)</CaseTypeName>
        <CaseName>וינשטיין נ' ויינשטיין(אדם שמונה לו אפוטרופוס) ואח'</CaseName>
        <FullAddress>0  0</FullAddress>
        <MotionID>108496076</MotionID>
        <CasePleaID>0</CasePleaID>
        <FatherName>אלברטו</FatherName>
        <LinkedCaseID>0</LinkedCaseID>
        <PartyID>2</PartyID>
        <CasePartyCategoryID>4</CasePartyCategoryID>
        <LegalEntityAddressID>89128184</LegalEntityAddressID>
        <PleaTypeID>60</PleaTypeID>
        <GroupPartyAlias>משיבים</GroupPartyAlias>
        <IsConverted>false</IsConverted>
        <LegalEntityRegisteredNameID>2734575</LegalEntityRegisteredNameID>
        <LegalEntityNameID>96355558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מיכאל וינשטיין</PublicationProhibitedFullName>
      </CaseParties>
      <CaseParties>
        <PartyTypeName>צד</PartyTypeName>
        <ProceedingType>בקשות</ProceedingType>
        <PleaName>בקשה של משיב 2 בקשה לסילוק תביעה על הסף </PleaName>
        <PartyBelonging>צד ב'</PartyBelonging>
        <RoleName>משיב 3</RoleName>
        <IsSubProceeding>TRUE</IsSubProceeding>
        <FullName>היועץ המשפטי לממשלה</FullName>
        <LastName>היועץ המשפטי לממשלה</LastName>
        <PartyPropertyName/>
        <AuthenticationTypeAndNumber>משרדי ממשלה 513442037</AuthenticationTypeAndNumber>
        <RepresentatedOrRepresentativesNames>ליאב וינבאום</RepresentatedOrRepresentativesNames>
        <RepresentatedOrRepresentativesCount>1</RepresentatedOrRepresentativesCount>
        <InvitedBy/>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272598426</CasePartyID>
        <PartyTypeID>1</PartyTypeID>
        <ActivityStatusID>1</ActivityStatusID>
        <PartyAliasID>4</PartyAliasID>
        <PartyAliasName>משיב</PartyAliasName>
        <OrdinalNumber>3</OrdinalNumber>
        <LegalEntityID>7545341</LegalEntityID>
        <CaseLegalEntityID>128313746</CaseLegalEntityID>
        <AuthenticationTypeID>13</AuthenticationTypeID>
        <AuthenticationTypeName>משרדי ממשלה</AuthenticationTypeName>
        <LegalEntityNumber>513442037</LegalEntityNumber>
        <IsMainPartyType>false</IsMainPartyType>
        <CaseDisplayIdentifier>62425-03-24</CaseDisplayIdentifier>
        <CaseTypeID>86</CaseTypeID>
        <CaseTypeName>תיק עזבונות (ת"ע)</CaseTypeName>
        <CaseName>וינשטיין נ' ויינשטיין(אדם שמונה לו אפוטרופוס) ואח'</CaseName>
        <FullAddress>ע"י פרקליטות המחוז ירושלים ..</FullAddress>
        <MotionID>108496076</MotionID>
        <CasePleaID>0</CasePleaID>
        <LinkedCaseID>0</LinkedCaseID>
        <PartyID>2</PartyID>
        <CasePartyCategoryID>4</CasePartyCategoryID>
        <LegalEntityAddressID>82082780</LegalEntityAddressID>
        <PleaTypeID>60</PleaTypeID>
        <GroupPartyAlias>משיבים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צד</PartyTypeName>
        <ProceedingType>בקשות</ProceedingType>
        <PleaName>בקשה של משיב 2 בקשה לסילוק תביעה על הסף </PleaName>
        <PartyBelonging>צד ב'</PartyBelonging>
        <RoleName>משיב 4</RoleName>
        <IsSubProceeding>TRUE</IsSubProceeding>
        <FullName>אלברטו ליאון ויינשטיין (אדם שמונה לו אפוטרופוס)</FullName>
        <FirstName>אלברטו לאון</FirstName>
        <LastName>ויינשטיין</LastName>
        <PartyPropertyID>27</PartyPropertyID>
        <PartyPropertyName/>
        <AuthenticationTypeAndNumber>ת"ז 011197423</AuthenticationTypeAndNumber>
        <RepresentatedOrRepresentativesNames/>
        <RepresentatedOrRepresentativesCount>0</RepresentatedOrRepresentativesCount>
        <InvitedBy/>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272598427</CasePartyID>
        <PartyTypeID>1</PartyTypeID>
        <ActivityStatusID>1</ActivityStatusID>
        <PartyAliasID>4</PartyAliasID>
        <PartyAliasName>משיב</PartyAliasName>
        <OrdinalNumber>4</OrdinalNumber>
        <LegalEntityID>23632589</LegalEntityID>
        <CaseLegalEntityID>128313744</CaseLegalEntityID>
        <AuthenticationTypeID>1</AuthenticationTypeID>
        <AuthenticationTypeName>ת"ז</AuthenticationTypeName>
        <LegalEntityNumber>011197423</LegalEntityNumber>
        <IsMainPartyType>false</IsMainPartyType>
        <CaseDisplayIdentifier>62425-03-24</CaseDisplayIdentifier>
        <CaseTypeID>86</CaseTypeID>
        <CaseTypeName>תיק עזבונות (ת"ע)</CaseTypeName>
        <CaseName>וינשטיין נ' ויינשטיין(אדם שמונה לו אפוטרופוס) ואח'</CaseName>
        <FullAddress>השלדג 9/1 גן יבנה 0</FullAddress>
        <MotionID>108496076</MotionID>
        <CasePleaID>0</CasePleaID>
        <FatherName>אשר</FatherName>
        <LinkedCaseID>0</LinkedCaseID>
        <PartyID>2</PartyID>
        <CasePartyCategoryID>4</CasePartyCategoryID>
        <LegalEntityAddressID>89128185</LegalEntityAddressID>
        <PleaTypeID>60</PleaTypeID>
        <GroupPartyAlias>משיבים</GroupPartyAlias>
        <IsConverted>false</IsConverted>
        <LegalEntityRegisteredNameID>10633909</LegalEntityRegisteredNameID>
        <LegalEntityNameID>96355559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אלברטו ליאון ויינשטיין (אדם שמונה לו אפוטרופוס)</PublicationProhibitedFullName>
      </CaseParties>
    </CasePartiesSelectionDS>
    <DecisionName>החלטה</DecisionName>
    <CourtDisplayName>בית משפט לענייני משפחה בתל אביב -יפו</CourtDisplayName>
    <IsCaseJudgePanel>false</IsCaseJudgePanel>
    <DecisionSignatureDate>2024-08-19T08:25:22.0919325+03:00</DecisionSignatureDate>
    <OpenCaseDate>2024-03-27T07:00:00+02:00</OpenCaseDate>
    <CaseFeeSum>0.000</CaseFeeSum>
    <DecisionTypeID>1</DecisionTypeID>
    <DecisionSignatureUserName>תומר שלם</DecisionSignatureUserName>
    <MotionID>108496076</MotionID>
    <DecisionSignatureDateHebrew>2024-08-19T08:25:22.0919325+03:00</DecisionSignatureDateHebrew>
    <MotionNumber>9</MotionNumber>
    <DecisionWriterID>032066839@GOV.IL</DecisionWriterID>
    <CourtAddress>רח' ויצמן 1, תל אביב -יפו 64239</CourtAddress>
    <IsAutoTextInCaseExist>false</IsAutoTextInCaseExist>
    <DecisionSignatureRoleName>שופט</DecisionSignatureRoleName>
    <DecisionSignatureUserTitleName>שופט</DecisionSignatureUserTitleName>
    <CaseName>וינשטיין נ' ויינשטיין(אדם שמונה לו אפוטרופוס) ואח'</CaseName>
    <DecisionNumberInCase>21</DecisionNumberInCase>
  </dt_Decision>
  <dt_DecisionCase>
    <DecisionID>0</DecisionID>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דניאל סוויסה</FullName>
        <FirstName>דניאל</FirstName>
        <LastName>סוויסה</LastName>
        <PartyPropertyName/>
        <AuthenticationTypeAndNumber>מ.ר. 91279</AuthenticationTypeAndNumber>
        <RepresentatedOrRepresentativesNames>אשר ויינשטיין</RepresentatedOrRepresentativesNames>
        <RepresentatedOrRepresentativesCount>1</RepresentatedOrRepresentativesCount>
        <InvitedBy/>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272005682</CasePartyID>
        <PartyTypeID>2</PartyTypeID>
        <ActivityStatusID>1</ActivityStatusID>
        <PartyAliasID>23</PartyAliasID>
        <PartyAliasName>בא כוח משיבים</PartyAliasName>
        <LegalEntityID>80617306</LegalEntityID>
        <CaseLegalEntityID>129437271</CaseLegalEntityID>
        <AuthenticationTypeID>4</AuthenticationTypeID>
        <AuthenticationTypeName>מ.ר.</AuthenticationTypeName>
        <LegalEntityNumber>91279</LegalEntityNumber>
        <IsMainPartyType>true</IsMainPartyType>
        <CaseDisplayIdentifier>62425-03-24</CaseDisplayIdentifier>
        <CaseTypeID>86</CaseTypeID>
        <CaseTypeName>תיק עזבונות (ת"ע)</CaseTypeName>
        <CaseName>וינשטיין נ' ויינשטיין(אדם שמונה לו אפוטרופוס) ואח'</CaseName>
        <FullAddress>נופך 7 נעלה </FullAddress>
        <EmailAddress>AMOS6528388@GMAIL.COM</EmailAddress>
        <MotionID>0</MotionID>
        <CasePleaID>0</CasePleaID>
        <LinkedCaseID>0</LinkedCaseID>
        <PartyID>2</PartyID>
        <CasePartyCategoryID>2</CasePartyCategoryID>
        <LegalEntityAddressID>86746525</LegalEntityAddressID>
        <LegalEntityEmailAddressID>68194940</LegalEntityEmailAddressID>
        <PleaTypeID>5</PleaTypeID>
        <LawyerOfficeName>משרד עו"ד דניאל סוויסה </LawyerOfficeName>
        <LawyerOfficeID>80617307</LawyerOfficeID>
        <GroupPartyAlias/>
        <IsConverted>false</IsConverted>
        <LegalEntityNameID>93403620</LegalEntityNameID>
        <RepresentatedNamesOfAssistant/>
        <LegalEntityTypeID>4</LegalEntityTypeID>
        <IsVerdictExists>false</IsVerdictExists>
        <IsAsirAzir>false</IsAsirAzir>
        <MainAndSecSpec/>
        <IsPublicationProhibited>false</IsPublicationProhibited>
        <PublicationProhibitedFullName>דניאל סוויסה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עדי בר</FullName>
        <FirstName>עדי</FirstName>
        <LastName>בר</LastName>
        <PartyPropertyName/>
        <AuthenticationTypeAndNumber>מ.ר. 87608</AuthenticationTypeAndNumber>
        <RepresentatedOrRepresentativesNames>אשר ויינשטיין</RepresentatedOrRepresentativesNames>
        <RepresentatedOrRepresentativesCount>1</RepresentatedOrRepresentativesCount>
        <InvitedBy/>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270746021</CasePartyID>
        <PartyTypeID>2</PartyTypeID>
        <ActivityStatusID>1</ActivityStatusID>
        <PartyAliasID>23</PartyAliasID>
        <PartyAliasName>בא כוח משיבים</PartyAliasName>
        <LegalEntityID>79318944</LegalEntityID>
        <CaseLegalEntityID>129056785</CaseLegalEntityID>
        <AuthenticationTypeID>4</AuthenticationTypeID>
        <AuthenticationTypeName>מ.ר.</AuthenticationTypeName>
        <LegalEntityNumber>87608</LegalEntityNumber>
        <IsMainPartyType>true</IsMainPartyType>
        <CaseDisplayIdentifier>62425-03-24</CaseDisplayIdentifier>
        <CaseTypeID>86</CaseTypeID>
        <CaseTypeName>תיק עזבונות (ת"ע)</CaseTypeName>
        <CaseName>וינשטיין נ' ויינשטיין(אדם שמונה לו אפוטרופוס) ואח'</CaseName>
        <FullAddress>גרינברג 25 חולון </FullAddress>
        <EmailAddress>adibarlaw@gmail.com</EmailAddress>
        <MotionID>0</MotionID>
        <CasePleaID>0</CasePleaID>
        <LinkedCaseID>0</LinkedCaseID>
        <PartyID>2</PartyID>
        <CasePartyCategoryID>2</CasePartyCategoryID>
        <LegalEntityAddressID>84468567</LegalEntityAddressID>
        <LegalEntityEmailAddressID>68088483</LegalEntityEmailAddressID>
        <PleaTypeID>5</PleaTypeID>
        <LawyerOfficeName>משרד עו"ד עדי בר</LawyerOfficeName>
        <LawyerOfficeID>79318945</LawyerOfficeID>
        <GroupPartyAlias/>
        <IsConverted>false</IsConverted>
        <LegalEntityNameID>90404368</LegalEntityNameID>
        <RepresentatedNamesOfAssistant/>
        <LegalEntityTypeID>4</LegalEntityTypeID>
        <IsVerdictExists>false</IsVerdictExists>
        <IsAsirAzir>false</IsAsirAzir>
        <MainAndSecSpec/>
        <IsPublicationProhibited>false</IsPublicationProhibited>
        <PublicationProhibitedFullName>עדי בר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אביעד נוימרק</FullName>
        <FirstName>אביעד</FirstName>
        <LastName>נוימרק</LastName>
        <PartyPropertyName/>
        <AuthenticationTypeAndNumber>מ.ר. 88528</AuthenticationTypeAndNumber>
        <RepresentatedOrRepresentativesNames>אשר ויינשטיין</RepresentatedOrRepresentativesNames>
        <RepresentatedOrRepresentativesCount>1</RepresentatedOrRepresentativesCount>
        <InvitedBy/>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270746094</CasePartyID>
        <PartyTypeID>2</PartyTypeID>
        <ActivityStatusID>1</ActivityStatusID>
        <PartyAliasID>23</PartyAliasID>
        <PartyAliasName>בא כוח משיבים</PartyAliasName>
        <LegalEntityID>80287487</LegalEntityID>
        <CaseLegalEntityID>129056799</CaseLegalEntityID>
        <AuthenticationTypeID>4</AuthenticationTypeID>
        <AuthenticationTypeName>מ.ר.</AuthenticationTypeName>
        <LegalEntityNumber>88528</LegalEntityNumber>
        <IsMainPartyType>true</IsMainPartyType>
        <CaseDisplayIdentifier>62425-03-24</CaseDisplayIdentifier>
        <CaseTypeID>86</CaseTypeID>
        <CaseTypeName>תיק עזבונות (ת"ע)</CaseTypeName>
        <CaseName>וינשטיין נ' ויינשטיין(אדם שמונה לו אפוטרופוס) ואח'</CaseName>
        <FullAddress>הפלדה 12 בת ים </FullAddress>
        <EmailAddress>noymark.law@gmail.com</EmailAddress>
        <MotionID>0</MotionID>
        <CasePleaID>0</CasePleaID>
        <LinkedCaseID>0</LinkedCaseID>
        <PartyID>2</PartyID>
        <CasePartyCategoryID>2</CasePartyCategoryID>
        <LegalEntityAddressID>86372078</LegalEntityAddressID>
        <LegalEntityEmailAddressID>68176715</LegalEntityEmailAddressID>
        <PleaTypeID>5</PleaTypeID>
        <LawyerOfficeName>משרד עו"ד אביעד נוימרק</LawyerOfficeName>
        <LawyerOfficeID>80287488</LawyerOfficeID>
        <GroupPartyAlias/>
        <IsConverted>false</IsConverted>
        <LegalEntityNameID>92615749</LegalEntityNameID>
        <RepresentatedNamesOfAssistant/>
        <LegalEntityTypeID>4</LegalEntityTypeID>
        <IsVerdictExists>false</IsVerdictExists>
        <IsAsirAzir>false</IsAsirAzir>
        <MainAndSecSpec/>
        <IsPublicationProhibited>false</IsPublicationProhibited>
        <PublicationProhibitedFullName>אביעד נוימרק</PublicationProhibitedFullName>
      </CaseParties>
      <CaseParties>
        <PartyTypeName>צד</PartyTypeName>
        <ProceedingType>בקשות</ProceedingType>
        <PleaName>בקשה של משיב 2 בקשה לסילוק תביעה על הסף </PleaName>
        <PartyBelonging>צד א'</PartyBelonging>
        <RoleName>מבקש 1</RoleName>
        <IsSubProceeding>TRUE</IsSubProceeding>
        <FullName>אשר ויינשטיין</FullName>
        <FirstName>אשר</FirstName>
        <LastName>קורקוס כורם</LastName>
        <PartyPropertyName/>
        <AuthenticationTypeAndNumber>ת"ז 039539440</AuthenticationTypeAndNumber>
        <RepresentatedOrRepresentativesNames>עדי בר, אביעד נוימרק, דניאל סוויסה</RepresentatedOrRepresentativesNames>
        <RepresentatedOrRepresentativesCount>3</RepresentatedOrRepresentativesCount>
        <InvitedBy/>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272598423</CasePartyID>
        <PartyTypeID>1</PartyTypeID>
        <ActivityStatusID>1</ActivityStatusID>
        <PartyAliasID>3</PartyAliasID>
        <PartyAliasName>מבקש</PartyAliasName>
        <OrdinalNumber>1</OrdinalNumber>
        <LegalEntityID>77231706</LegalEntityID>
        <CaseLegalEntityID>128313745</CaseLegalEntityID>
        <AuthenticationTypeID>1</AuthenticationTypeID>
        <AuthenticationTypeName>ת"ז</AuthenticationTypeName>
        <LegalEntityNumber>039539440</LegalEntityNumber>
        <IsMainPartyType>false</IsMainPartyType>
        <CaseDisplayIdentifier>62425-03-24</CaseDisplayIdentifier>
        <CaseTypeID>86</CaseTypeID>
        <CaseTypeName>תיק עזבונות (ת"ע)</CaseTypeName>
        <CaseName>וינשטיין נ' ויינשטיין(אדם שמונה לו אפוטרופוס) ואח'</CaseName>
        <FullAddress>השלדג 9/1 גן יבנה 0</FullAddress>
        <MotionID>108496076</MotionID>
        <CasePleaID>0</CasePleaID>
        <FatherName>אלברטו לאון</FatherName>
        <LinkedCaseID>0</LinkedCaseID>
        <PartyID>1</PartyID>
        <CasePartyCategoryID>4</CasePartyCategoryID>
        <LegalEntityAddressID>89128186</LegalEntityAddressID>
        <PleaTypeID>60</PleaTypeID>
        <GroupPartyAlias>מבקשים</GroupPartyAlias>
        <IsConverted>false</IsConverted>
        <LegalEntityRegisteredNameID>10699655</LegalEntityRegisteredNameID>
        <LegalEntityNameID>96355560</LegalEntityNameID>
        <RepresentatedNamesOfAssistant/>
        <LegalEntityTypeID>1</LegalEntityTypeID>
        <IsVerdictExists>false</IsVerdictExists>
        <IsAsirAzir>false</IsAsirAzir>
        <MainAndSecSpec/>
        <IsPublicationProhibited>false</IsPublicationProhibited>
        <PublicationProhibitedFullName>אשר ויינשטיין</PublicationProhibitedFullName>
      </CaseParties>
      <CaseParties>
        <PartyTypeName>צד</PartyTypeName>
        <ProceedingType>בקשות</ProceedingType>
        <PleaName>בקשה של משיב 2 בקשה לסילוק תביעה על הסף </PleaName>
        <PartyBelonging>צד ב'</PartyBelonging>
        <RoleName>משיב 1</RoleName>
        <IsSubProceeding>TRUE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272598424</CasePartyID>
        <PartyTypeID>1</PartyTypeID>
        <ActivityStatusID>1</ActivityStatusID>
        <PartyAliasID>4</PartyAliasID>
        <PartyAliasName>משיב</PartyAliasName>
        <OrdinalNumber>1</OrdinalNumber>
        <LegalEntityID>6761</LegalEntityID>
        <CaseLegalEntityID>128912552</CaseLegalEntityID>
        <AuthenticationTypeID>13</AuthenticationTypeID>
        <AuthenticationTypeName>משרדי ממשלה</AuthenticationTypeName>
        <LegalEntityNumber>999010</LegalEntityNumber>
        <IsMainPartyType>false</IsMainPartyType>
        <CaseDisplayIdentifier>62425-03-24</CaseDisplayIdentifier>
        <CaseTypeID>86</CaseTypeID>
        <CaseTypeName>תיק עזבונות (ת"ע)</CaseTypeName>
        <CaseName>וינשטיין נ' ויינשטיין(אדם שמונה לו אפוטרופוס) ואח'</CaseName>
        <FullAddress>השלושה 2ב' תל אביב -יפו </FullAddress>
        <EmailAddress>zimonim-apac-tv@justice.gov.il</EmailAddress>
        <MotionID>108496076</MotionID>
        <CasePleaID>0</CasePleaID>
        <LinkedCaseID>0</LinkedCaseID>
        <PartyID>2</PartyID>
        <CasePartyCategoryID>4</CasePartyCategoryID>
        <LegalEntityAddressID>33527665</LegalEntityAddressID>
        <LegalEntityEmailAddressID>67942954</LegalEntityEmailAddressID>
        <PleaTypeID>60</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יניב כהן</FullName>
        <FirstName>יניב</FirstName>
        <LastName>כהן</LastName>
        <PartyPropertyName/>
        <AuthenticationTypeAndNumber>מ.ר. 65417</AuthenticationTypeAndNumber>
        <RepresentatedOrRepresentativesNames>מיכאל וינשטיין</RepresentatedOrRepresentativesNames>
        <RepresentatedOrRepresentativesCount>1</RepresentatedOrRepresentativesCount>
        <InvitedBy/>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268238391</CasePartyID>
        <PartyTypeID>2</PartyTypeID>
        <ActivityStatusID>1</ActivityStatusID>
        <PartyAliasID>22</PartyAliasID>
        <PartyAliasName>בא כוח מבקשים</PartyAliasName>
        <OrdinalNumber>1</OrdinalNumber>
        <LegalEntityID>74098259</LegalEntityID>
        <CaseLegalEntityID>128313743</CaseLegalEntityID>
        <AuthenticationTypeID>4</AuthenticationTypeID>
        <AuthenticationTypeName>מ.ר.</AuthenticationTypeName>
        <LegalEntityNumber>65417</LegalEntityNumber>
        <IsMainPartyType>true</IsMainPartyType>
        <CaseDisplayIdentifier>62425-03-24</CaseDisplayIdentifier>
        <CaseTypeID>86</CaseTypeID>
        <CaseTypeName>תיק עזבונות (ת"ע)</CaseTypeName>
        <CaseName>וינשטיין נ' ויינשטיין(אדם שמונה לו אפוטרופוס) ואח'</CaseName>
        <FullAddress>הרב יצחק ניסנבוים 37 בת ים </FullAddress>
        <EmailAddress>yaniv282@gmail.com</EmailAddress>
        <MotionID>0</MotionID>
        <CasePleaID>0</CasePleaID>
        <LinkedCaseID>0</LinkedCaseID>
        <PartyID>1</PartyID>
        <CasePartyCategoryID>2</CasePartyCategoryID>
        <LegalEntityAddressID>86077873</LegalEntityAddressID>
        <LegalEntityEmailAddressID>67871547</LegalEntityEmailAddressID>
        <PleaTypeID>5</PleaTypeID>
        <LawyerOfficeName>משרד עו"ד יניב כהן</LawyerOfficeName>
        <LawyerOfficeID>74098260</LawyerOfficeID>
        <GroupPartyAlias/>
        <IsConverted>false</IsConverted>
        <LegalEntityNameID>79390823</LegalEntityNameID>
        <RepresentatedNamesOfAssistant/>
        <LegalEntityTypeID>4</LegalEntityTypeID>
        <IsVerdictExists>false</IsVerdictExists>
        <IsAsirAzir>false</IsAsirAzir>
        <MainAndSecSpec/>
        <IsPublicationProhibited>false</IsPublicationProhibited>
        <PublicationProhibitedFullName>יניב כהן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268238398</CasePartyID>
        <PartyTypeID>2</PartyTypeID>
        <ActivityStatusID>1</ActivityStatusID>
        <PartyAliasID>23</PartyAliasID>
        <PartyAliasName>בא כוח משיבים</PartyAliasName>
        <OrdinalNumber>1</OrdinalNumber>
        <LegalEntityID>379600</LegalEntityID>
        <CaseLegalEntityID>128313747</CaseLegalEntityID>
        <AuthenticationTypeID>4</AuthenticationTypeID>
        <AuthenticationTypeName>מ.ר.</AuthenticationTypeName>
        <LegalEntityNumber>14771</LegalEntityNumber>
        <IsMainPartyType>true</IsMainPartyType>
        <CaseDisplayIdentifier>62425-03-24</CaseDisplayIdentifier>
        <CaseTypeID>86</CaseTypeID>
        <CaseTypeName>תיק עזבונות (ת"ע)</CaseTypeName>
        <CaseName>וינשטיין נ' ויינשטיין(אדם שמונה לו אפוטרופוס) ואח'</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5</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בקשות</ProceedingType>
        <PleaName>בקשה של משיב 2 בקשה לסילוק תביעה על הסף </PleaName>
        <PartyBelonging>צד ב'</PartyBelonging>
        <RoleName>משיב 2</RoleName>
        <IsSubProceeding>TRUE</IsSubProceeding>
        <FullName>מיכאל וינשטיין</FullName>
        <FirstName>מיכאל</FirstName>
        <LastName>ויינשטיין</LastName>
        <PartyPropertyName/>
        <AuthenticationTypeAndNumber>ת"ז 011197456</AuthenticationTypeAndNumber>
        <RepresentatedOrRepresentativesNames>יניב כהן</RepresentatedOrRepresentativesNames>
        <RepresentatedOrRepresentativesCount>1</RepresentatedOrRepresentativesCount>
        <InvitedBy/>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272598425</CasePartyID>
        <PartyTypeID>1</PartyTypeID>
        <ActivityStatusID>1</ActivityStatusID>
        <PartyAliasID>4</PartyAliasID>
        <PartyAliasName>משיב</PartyAliasName>
        <OrdinalNumber>2</OrdinalNumber>
        <LegalEntityID>487479</LegalEntityID>
        <CaseLegalEntityID>128313742</CaseLegalEntityID>
        <AuthenticationTypeID>1</AuthenticationTypeID>
        <AuthenticationTypeName>ת"ז</AuthenticationTypeName>
        <LegalEntityNumber>011197456</LegalEntityNumber>
        <IsMainPartyType>false</IsMainPartyType>
        <CaseDisplayIdentifier>62425-03-24</CaseDisplayIdentifier>
        <CaseTypeID>86</CaseTypeID>
        <CaseTypeName>תיק עזבונות (ת"ע)</CaseTypeName>
        <CaseName>וינשטיין נ' ויינשטיין(אדם שמונה לו אפוטרופוס) ואח'</CaseName>
        <FullAddress>0  0</FullAddress>
        <MotionID>108496076</MotionID>
        <CasePleaID>0</CasePleaID>
        <FatherName>אלברטו</FatherName>
        <LinkedCaseID>0</LinkedCaseID>
        <PartyID>2</PartyID>
        <CasePartyCategoryID>4</CasePartyCategoryID>
        <LegalEntityAddressID>89128184</LegalEntityAddressID>
        <PleaTypeID>60</PleaTypeID>
        <GroupPartyAlias>משיבים</GroupPartyAlias>
        <IsConverted>false</IsConverted>
        <LegalEntityRegisteredNameID>2734575</LegalEntityRegisteredNameID>
        <LegalEntityNameID>96355558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מיכאל וינשטיין</PublicationProhibitedFullName>
      </CaseParties>
      <CaseParties>
        <PartyTypeName>צד</PartyTypeName>
        <ProceedingType>בקשות</ProceedingType>
        <PleaName>בקשה של משיב 2 בקשה לסילוק תביעה על הסף </PleaName>
        <PartyBelonging>צד ב'</PartyBelonging>
        <RoleName>משיב 3</RoleName>
        <IsSubProceeding>TRUE</IsSubProceeding>
        <FullName>היועץ המשפטי לממשלה</FullName>
        <LastName>היועץ המשפטי לממשלה</LastName>
        <PartyPropertyName/>
        <AuthenticationTypeAndNumber>משרדי ממשלה 513442037</AuthenticationTypeAndNumber>
        <RepresentatedOrRepresentativesNames>ליאב וינבאום</RepresentatedOrRepresentativesNames>
        <RepresentatedOrRepresentativesCount>1</RepresentatedOrRepresentativesCount>
        <InvitedBy/>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272598426</CasePartyID>
        <PartyTypeID>1</PartyTypeID>
        <ActivityStatusID>1</ActivityStatusID>
        <PartyAliasID>4</PartyAliasID>
        <PartyAliasName>משיב</PartyAliasName>
        <OrdinalNumber>3</OrdinalNumber>
        <LegalEntityID>7545341</LegalEntityID>
        <CaseLegalEntityID>128313746</CaseLegalEntityID>
        <AuthenticationTypeID>13</AuthenticationTypeID>
        <AuthenticationTypeName>משרדי ממשלה</AuthenticationTypeName>
        <LegalEntityNumber>513442037</LegalEntityNumber>
        <IsMainPartyType>false</IsMainPartyType>
        <CaseDisplayIdentifier>62425-03-24</CaseDisplayIdentifier>
        <CaseTypeID>86</CaseTypeID>
        <CaseTypeName>תיק עזבונות (ת"ע)</CaseTypeName>
        <CaseName>וינשטיין נ' ויינשטיין(אדם שמונה לו אפוטרופוס) ואח'</CaseName>
        <FullAddress>ע"י פרקליטות המחוז ירושלים ..</FullAddress>
        <MotionID>108496076</MotionID>
        <CasePleaID>0</CasePleaID>
        <LinkedCaseID>0</LinkedCaseID>
        <PartyID>2</PartyID>
        <CasePartyCategoryID>4</CasePartyCategoryID>
        <LegalEntityAddressID>82082780</LegalEntityAddressID>
        <PleaTypeID>60</PleaTypeID>
        <GroupPartyAlias>משיבים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צד</PartyTypeName>
        <ProceedingType>בקשות</ProceedingType>
        <PleaName>בקשה של משיב 2 בקשה לסילוק תביעה על הסף </PleaName>
        <PartyBelonging>צד ב'</PartyBelonging>
        <RoleName>משיב 4</RoleName>
        <IsSubProceeding>TRUE</IsSubProceeding>
        <FullName>אלברטו ליאון ויינשטיין (אדם שמונה לו אפוטרופוס)</FullName>
        <FirstName>אלברטו לאון</FirstName>
        <LastName>ויינשטיין</LastName>
        <PartyPropertyID>27</PartyPropertyID>
        <PartyPropertyName/>
        <AuthenticationTypeAndNumber>ת"ז 011197423</AuthenticationTypeAndNumber>
        <RepresentatedOrRepresentativesNames/>
        <RepresentatedOrRepresentativesCount>0</RepresentatedOrRepresentativesCount>
        <InvitedBy/>
        <CaseID>81106697</CaseID>
        <CaseJudicialPersonPresentationDS>
          <CaseJudicalPersonActive>
            <CaseID>81106697</CaseID>
            <MotionID>108496076</MotionID>
            <JudicialPersonID>032066839@GOV.IL</JudicialPersonID>
            <JudicialPersonTypeID>1</JudicialPersonTypeID>
            <JudicialTypeID>1</JudicialTypeID>
            <IsChairman>false</IsChairman>
            <TreatmentStartDate>2024-07-10T14:20:53.387+03:00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272598427</CasePartyID>
        <PartyTypeID>1</PartyTypeID>
        <ActivityStatusID>1</ActivityStatusID>
        <PartyAliasID>4</PartyAliasID>
        <PartyAliasName>משיב</PartyAliasName>
        <OrdinalNumber>4</OrdinalNumber>
        <LegalEntityID>23632589</LegalEntityID>
        <CaseLegalEntityID>128313744</CaseLegalEntityID>
        <AuthenticationTypeID>1</AuthenticationTypeID>
        <AuthenticationTypeName>ת"ז</AuthenticationTypeName>
        <LegalEntityNumber>011197423</LegalEntityNumber>
        <IsMainPartyType>false</IsMainPartyType>
        <CaseDisplayIdentifier>62425-03-24</CaseDisplayIdentifier>
        <CaseTypeID>86</CaseTypeID>
        <CaseTypeName>תיק עזבונות (ת"ע)</CaseTypeName>
        <CaseName>וינשטיין נ' ויינשטיין(אדם שמונה לו אפוטרופוס) ואח'</CaseName>
        <FullAddress>השלדג 9/1 גן יבנה 0</FullAddress>
        <MotionID>108496076</MotionID>
        <CasePleaID>0</CasePleaID>
        <FatherName>אשר</FatherName>
        <LinkedCaseID>0</LinkedCaseID>
        <PartyID>2</PartyID>
        <CasePartyCategoryID>4</CasePartyCategoryID>
        <LegalEntityAddressID>89128185</LegalEntityAddressID>
        <PleaTypeID>60</PleaTypeID>
        <GroupPartyAlias>משיבים</GroupPartyAlias>
        <IsConverted>false</IsConverted>
        <LegalEntityRegisteredNameID>10633909</LegalEntityRegisteredNameID>
        <LegalEntityNameID>96355559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אלברטו ליאון ויינשטיין (אדם שמונה לו אפוטרופוס)</PublicationProhibitedFullName>
      </CaseParties>
    </CasePartiesSelectionDS>
    <CaseName>וינשטיין נ' ויינשטיין(אדם שמונה לו אפוטרופוס) ואח'</CaseName>
    <CaseDisplayIdentifier>62425-03-24</CaseDisplayIdentifier>
    <CaseInterestID>10786</CaseInterestID>
    <CaseTypeShortName>ת"ע</CaseTypeShortName>
  </dt_DecisionCase>
  <dt_DecisionJudgePanel>
    <JudgeID>032066839@GOV.IL</JudgeID>
    <DisplayName>תומר שלם</DisplayName>
    <RoleName>שופט</RoleName>
    <UserTitleName>שופט</UserTitleName>
  </dt_DecisionJudgePanel>
  <dt_LegalEntityDetails>
    <Phone>055-2955555</Phone>
    <PartyID>2</PartyID>
    <PartyTypeID>2</PartyTypeID>
    <DecisionID>0</DecisionID>
    <StreetName>גרינברג 25</StreetName>
    <ZipCode>5867042</ZipCode>
    <CityName>חולון</CityName>
    <FullName>עדי בר</FullName>
    <Email>adibarlaw@gmail.com</Email>
    <IsPublicationProhibited>false</IsPublicationProhibited>
  </dt_LegalEntityDetails>
  <dt_LegalEntityDetails>
    <Phone>050-5858505</Phone>
    <AddressDesc/>
    <PartyID>2</PartyID>
    <PartyTypeID>2</PartyTypeID>
    <DecisionID>0</DecisionID>
    <StreetName>הפלדה 12</StreetName>
    <ZipCode>5946511</ZipCode>
    <CityName>בת ים</CityName>
    <FullName>אביעד נוימרק</FullName>
    <Email>noymark.law@gmail.com</Email>
    <IsPublicationProhibited>false</IsPublicationProhibited>
  </dt_LegalEntityDetails>
  <dt_LegalEntityDetails>
    <Phone>08-8552243</Phone>
    <PartyID>2</PartyID>
    <PartyTypeID>2</PartyTypeID>
    <DecisionID>0</DecisionID>
    <StreetName>נופך 7</StreetName>
    <ZipCode>7193200</ZipCode>
    <CityName>נעלה</CityName>
    <FullName>דניאל סוויסה </FullName>
    <Email>AMOS6528388@GMAIL.COM</Email>
    <IsPublicationProhibited>false</IsPublicationProhibited>
  </dt_LegalEntityDetails>
  <dt_LegalEntityDetails>
    <AddressDesc>0</AddressDesc>
    <PartyID>1</PartyID>
    <PartyTypeID>1</PartyTypeID>
    <DecisionID>0</DecisionID>
    <StreetName>0</StreetName>
    <ZipCode>0</ZipCode>
    <FullName>מיכאל  וינשטיין</FullName>
    <IsPublicationProhibited>false</IsPublicationProhibited>
  </dt_LegalEntityDetails>
  <dt_LegalEntityDetails>
    <Fax>03-9313340</Fax>
    <Phone>03-9329970</Phone>
    <AddressDesc/>
    <PartyID>1</PartyID>
    <PartyTypeID>2</PartyTypeID>
    <DecisionID>0</DecisionID>
    <StreetName>הרב יצחק ניסנבוים 37</StreetName>
    <CityName>בת ים</CityName>
    <FullName>יניב כהן</FullName>
    <Email>yaniv282@gmail.com</Email>
    <IsPublicationProhibited>false</IsPublicationProhibited>
  </dt_LegalEntityDetails>
  <dt_LegalEntityDetails>
    <AddressDesc>0</AddressDesc>
    <PartyID>2</PartyID>
    <PartyTypeID>1</PartyTypeID>
    <DecisionID>0</DecisionID>
    <StreetName>השלדג 9/1</StreetName>
    <ZipCode>0</ZipCode>
    <CityName>גן יבנה</CityName>
    <FullName>אלברטו ליאון  ויינשטיין </FullName>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AddressDesc>0</AddressDesc>
    <PartyID>2</PartyID>
    <PartyTypeID>1</PartyTypeID>
    <DecisionID>0</DecisionID>
    <StreetName>השלדג 9/1 </StreetName>
    <CityName>גן יבנה</CityName>
    <FullName>אשר  ויינשטיין </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IsPublicationProhibited>false</IsPublicationProhibited>
  </dt_LegalEntityDetails>
  <dt_CaseJudicalPersonActive>
    <CaseJudicalPerson>שופט תומר שלם</CaseJudicalPerson>
  </dt_CaseJudicalPersonActive>
  <dt_Sitting/>
</DecisionTemplateDS>
</file>

<file path=customXml/itemProps1.xml><?xml version="1.0" encoding="utf-8"?>
<ds:datastoreItem xmlns:ds="http://schemas.openxmlformats.org/officeDocument/2006/customXml" ds:itemID="{6DC0970B-2DA3-4D8E-BE84-446BB8A50FB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919</Words>
  <Characters>4600</Characters>
  <Application>Microsoft Office Word</Application>
  <DocSecurity>0</DocSecurity>
  <Lines>38</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2024-08-26T11:38:00Z</dcterms:created>
  <dcterms:modified xsi:type="dcterms:W3CDTF">2024-08-26T11:38:00Z</dcterms:modified>
</cp:coreProperties>
</file>